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13932" w14:textId="77777777" w:rsidR="0059526F" w:rsidRDefault="0059526F" w:rsidP="0001454A">
      <w:pPr>
        <w:rPr>
          <w:lang w:val="en-US"/>
        </w:rPr>
      </w:pPr>
      <w:r w:rsidRPr="00CF10D2">
        <w:rPr>
          <w:lang w:val="en-US"/>
        </w:rPr>
        <w:t>DOI: 10.1002</w:t>
      </w:r>
      <w:proofErr w:type="gramStart"/>
      <w:r w:rsidRPr="00CF10D2">
        <w:rPr>
          <w:lang w:val="en-US"/>
        </w:rPr>
        <w:t>/(</w:t>
      </w:r>
      <w:proofErr w:type="gramEnd"/>
      <w:r w:rsidRPr="00CF10D2">
        <w:rPr>
          <w:lang w:val="en-US"/>
        </w:rPr>
        <w:t xml:space="preserve">(please </w:t>
      </w:r>
      <w:r>
        <w:rPr>
          <w:lang w:val="en-US"/>
        </w:rPr>
        <w:t xml:space="preserve">add </w:t>
      </w:r>
      <w:r w:rsidRPr="00CF10D2">
        <w:rPr>
          <w:lang w:val="en-US"/>
        </w:rPr>
        <w:t xml:space="preserve">manuscript number)) </w:t>
      </w:r>
    </w:p>
    <w:p w14:paraId="77DC15D7" w14:textId="18626982" w:rsidR="007D24A9" w:rsidRPr="00A35E4A" w:rsidRDefault="00AC4C5C" w:rsidP="007D24A9">
      <w:pPr>
        <w:rPr>
          <w:lang w:val="en-US"/>
        </w:rPr>
      </w:pPr>
      <w:r>
        <w:rPr>
          <w:b/>
          <w:bCs/>
          <w:lang w:val="en-US"/>
        </w:rPr>
        <w:t xml:space="preserve">Article type: </w:t>
      </w:r>
      <w:r w:rsidR="00133BA8">
        <w:rPr>
          <w:b/>
          <w:bCs/>
          <w:lang w:val="en-US"/>
        </w:rPr>
        <w:t>F</w:t>
      </w:r>
      <w:r w:rsidR="00320CC5">
        <w:rPr>
          <w:b/>
          <w:bCs/>
          <w:lang w:val="en-US"/>
        </w:rPr>
        <w:t>ull P</w:t>
      </w:r>
      <w:r w:rsidR="00133BA8">
        <w:rPr>
          <w:b/>
          <w:bCs/>
          <w:lang w:val="en-US"/>
        </w:rPr>
        <w:t>aper</w:t>
      </w:r>
    </w:p>
    <w:p w14:paraId="513EE1C6" w14:textId="77777777" w:rsidR="0001454A" w:rsidRPr="00EF4114" w:rsidRDefault="0001454A" w:rsidP="00004A23">
      <w:pPr>
        <w:rPr>
          <w:lang w:val="en-US"/>
        </w:rPr>
      </w:pPr>
    </w:p>
    <w:p w14:paraId="74684EC1" w14:textId="77777777" w:rsidR="00004A23" w:rsidRPr="00EF4114" w:rsidRDefault="00004A23" w:rsidP="00004A23">
      <w:pPr>
        <w:rPr>
          <w:lang w:val="en-US"/>
        </w:rPr>
      </w:pPr>
    </w:p>
    <w:p w14:paraId="60A23C8B" w14:textId="5078AC0A" w:rsidR="002D16A0" w:rsidRPr="001D62F3" w:rsidRDefault="00614444" w:rsidP="002D16A0">
      <w:pPr>
        <w:pStyle w:val="Title2"/>
        <w:rPr>
          <w:b w:val="0"/>
          <w:color w:val="FF0000"/>
        </w:rPr>
      </w:pPr>
      <w:r>
        <w:t xml:space="preserve">Vertical tunnel junction embedding </w:t>
      </w:r>
      <w:r w:rsidR="00E85571">
        <w:t xml:space="preserve">a </w:t>
      </w:r>
      <w:r w:rsidRPr="00614444">
        <w:rPr>
          <w:lang w:val="en-GB"/>
        </w:rPr>
        <w:t xml:space="preserve">Spin Crossover molecular </w:t>
      </w:r>
      <w:r>
        <w:rPr>
          <w:lang w:val="en-GB"/>
        </w:rPr>
        <w:t>film</w:t>
      </w:r>
      <w:r w:rsidR="002D16A0" w:rsidRPr="00A35E4A">
        <w:t xml:space="preserve"> </w:t>
      </w:r>
    </w:p>
    <w:p w14:paraId="4AF99935" w14:textId="77777777" w:rsidR="002D16A0" w:rsidRPr="00A35E4A" w:rsidRDefault="002D16A0" w:rsidP="000A6ADE">
      <w:pPr>
        <w:pStyle w:val="Tableofcontents"/>
      </w:pPr>
    </w:p>
    <w:p w14:paraId="647751A1" w14:textId="77777777" w:rsidR="0026621E" w:rsidRDefault="0026621E" w:rsidP="002D16A0">
      <w:pPr>
        <w:pStyle w:val="AuthorsFull"/>
      </w:pPr>
      <w:bookmarkStart w:id="0" w:name="_GoBack"/>
      <w:bookmarkEnd w:id="0"/>
    </w:p>
    <w:p w14:paraId="5083835A" w14:textId="77777777" w:rsidR="0026621E" w:rsidRPr="00E91890" w:rsidRDefault="0026621E" w:rsidP="0026621E">
      <w:pPr>
        <w:pStyle w:val="AuthorsFull"/>
        <w:rPr>
          <w:b/>
          <w:lang w:val="es-ES"/>
        </w:rPr>
      </w:pPr>
      <w:r w:rsidRPr="00E91890">
        <w:rPr>
          <w:iCs/>
          <w:lang w:val="es-ES"/>
        </w:rPr>
        <w:t>Lorenzo Poggini,</w:t>
      </w:r>
      <w:r w:rsidRPr="00E91890">
        <w:rPr>
          <w:iCs/>
          <w:vertAlign w:val="superscript"/>
          <w:lang w:val="es-ES"/>
        </w:rPr>
        <w:t>*</w:t>
      </w:r>
      <w:r w:rsidRPr="00E91890">
        <w:rPr>
          <w:iCs/>
          <w:lang w:val="es-ES"/>
        </w:rPr>
        <w:t xml:space="preserve"> Juan H. González-Estefan, Mathieu Gonidec,</w:t>
      </w:r>
      <w:r w:rsidRPr="00E91890">
        <w:rPr>
          <w:iCs/>
          <w:vertAlign w:val="superscript"/>
          <w:lang w:val="es-ES"/>
        </w:rPr>
        <w:t xml:space="preserve">* </w:t>
      </w:r>
      <w:r w:rsidRPr="00E91890">
        <w:rPr>
          <w:iCs/>
          <w:lang w:val="es-ES"/>
        </w:rPr>
        <w:t xml:space="preserve">Benoît Gobaut, </w:t>
      </w:r>
      <w:r w:rsidRPr="00E91890">
        <w:rPr>
          <w:lang w:val="es-ES"/>
        </w:rPr>
        <w:t>Patrick Rosa.</w:t>
      </w:r>
    </w:p>
    <w:p w14:paraId="6052E2D1" w14:textId="77777777" w:rsidR="0026621E" w:rsidRPr="00E91890" w:rsidRDefault="0026621E" w:rsidP="0026621E">
      <w:pPr>
        <w:pStyle w:val="Dedication0"/>
        <w:rPr>
          <w:lang w:val="es-ES"/>
        </w:rPr>
      </w:pPr>
    </w:p>
    <w:p w14:paraId="66D464EF" w14:textId="5F474C10" w:rsidR="0026621E" w:rsidRPr="00E91890" w:rsidRDefault="0026621E" w:rsidP="0026621E">
      <w:pPr>
        <w:pStyle w:val="Dedication0"/>
        <w:rPr>
          <w:lang w:val="es-ES"/>
        </w:rPr>
      </w:pPr>
      <w:r w:rsidRPr="00E91890">
        <w:rPr>
          <w:lang w:val="es-ES"/>
        </w:rPr>
        <w:t xml:space="preserve">Dr. Poggini Lorenzo, Juan H. González-Hernandez, Dr. Mathieu Gonidec, Dr. Patrick Rosa, CNRS, ICMCB, </w:t>
      </w:r>
      <w:r w:rsidR="008115B0" w:rsidRPr="00E91890">
        <w:rPr>
          <w:lang w:val="es-ES"/>
        </w:rPr>
        <w:t>U</w:t>
      </w:r>
      <w:r w:rsidR="008115B0">
        <w:rPr>
          <w:lang w:val="es-ES"/>
        </w:rPr>
        <w:t>M</w:t>
      </w:r>
      <w:r w:rsidR="008115B0" w:rsidRPr="00E91890">
        <w:rPr>
          <w:lang w:val="es-ES"/>
        </w:rPr>
        <w:t xml:space="preserve">R </w:t>
      </w:r>
      <w:r w:rsidR="008115B0">
        <w:rPr>
          <w:lang w:val="es-ES"/>
        </w:rPr>
        <w:t>5026</w:t>
      </w:r>
      <w:r w:rsidRPr="00E91890">
        <w:rPr>
          <w:lang w:val="es-ES"/>
        </w:rPr>
        <w:t>, F-33600 Pessac, France</w:t>
      </w:r>
    </w:p>
    <w:p w14:paraId="7D310C12" w14:textId="2D5FA0DD" w:rsidR="0026621E" w:rsidRPr="00614C0C" w:rsidRDefault="0026621E" w:rsidP="0026621E">
      <w:pPr>
        <w:pStyle w:val="Dedication0"/>
        <w:rPr>
          <w:lang w:val="fr-FR"/>
        </w:rPr>
      </w:pPr>
      <w:r w:rsidRPr="00E91890">
        <w:rPr>
          <w:lang w:val="es-ES"/>
        </w:rPr>
        <w:t xml:space="preserve">Dr. Poggini Lorenzo, Juan H. González-Hernandez, Dr. Mathieu Gonidec, Dr. Patrick Rosa, Univ. </w:t>
      </w:r>
      <w:r w:rsidRPr="00614C0C">
        <w:rPr>
          <w:lang w:val="fr-FR"/>
        </w:rPr>
        <w:t xml:space="preserve">Bordeaux, ICMCB, </w:t>
      </w:r>
      <w:r w:rsidR="008115B0" w:rsidRPr="00614C0C">
        <w:rPr>
          <w:lang w:val="fr-FR"/>
        </w:rPr>
        <w:t>U</w:t>
      </w:r>
      <w:r w:rsidR="008115B0">
        <w:rPr>
          <w:lang w:val="fr-FR"/>
        </w:rPr>
        <w:t>M</w:t>
      </w:r>
      <w:r w:rsidR="008115B0" w:rsidRPr="00614C0C">
        <w:rPr>
          <w:lang w:val="fr-FR"/>
        </w:rPr>
        <w:t xml:space="preserve">R </w:t>
      </w:r>
      <w:r w:rsidR="008115B0">
        <w:rPr>
          <w:lang w:val="fr-FR"/>
        </w:rPr>
        <w:t>5026</w:t>
      </w:r>
      <w:r w:rsidRPr="00614C0C">
        <w:rPr>
          <w:lang w:val="fr-FR"/>
        </w:rPr>
        <w:t>, F-33600 Pessac, France</w:t>
      </w:r>
      <w:r w:rsidRPr="00614C0C">
        <w:rPr>
          <w:lang w:val="fr-FR"/>
        </w:rPr>
        <w:tab/>
      </w:r>
    </w:p>
    <w:p w14:paraId="5DA91A47" w14:textId="77777777" w:rsidR="0026621E" w:rsidRPr="00614C0C" w:rsidRDefault="0026621E" w:rsidP="0026621E">
      <w:pPr>
        <w:pStyle w:val="Dedication0"/>
        <w:rPr>
          <w:lang w:val="fr-FR"/>
        </w:rPr>
      </w:pPr>
      <w:r w:rsidRPr="00614C0C">
        <w:rPr>
          <w:lang w:val="fr-FR"/>
        </w:rPr>
        <w:t xml:space="preserve">Dr. Benoît </w:t>
      </w:r>
      <w:proofErr w:type="spellStart"/>
      <w:r w:rsidRPr="00614C0C">
        <w:rPr>
          <w:lang w:val="fr-FR"/>
        </w:rPr>
        <w:t>Gobaut</w:t>
      </w:r>
      <w:proofErr w:type="spellEnd"/>
      <w:r w:rsidRPr="00614C0C">
        <w:rPr>
          <w:lang w:val="fr-FR"/>
        </w:rPr>
        <w:t xml:space="preserve">, Synchrotron SOLEIL, L'orme des Merisiers, Saint-Aubin-BP48,91192 </w:t>
      </w:r>
      <w:proofErr w:type="spellStart"/>
      <w:r w:rsidRPr="00614C0C">
        <w:rPr>
          <w:lang w:val="fr-FR"/>
        </w:rPr>
        <w:t>GIF-sur-YVETTE</w:t>
      </w:r>
      <w:proofErr w:type="spellEnd"/>
      <w:r w:rsidRPr="00614C0C">
        <w:rPr>
          <w:lang w:val="fr-FR"/>
        </w:rPr>
        <w:t xml:space="preserve"> CEDEX, France</w:t>
      </w:r>
    </w:p>
    <w:p w14:paraId="3B620CDB" w14:textId="77777777" w:rsidR="0026621E" w:rsidRPr="00614C0C" w:rsidRDefault="0026621E" w:rsidP="0026621E">
      <w:pPr>
        <w:pStyle w:val="Dedication0"/>
        <w:rPr>
          <w:lang w:val="fr-FR"/>
        </w:rPr>
      </w:pPr>
    </w:p>
    <w:p w14:paraId="3B93F916" w14:textId="77777777" w:rsidR="0026621E" w:rsidRPr="00F66A03" w:rsidRDefault="0026621E" w:rsidP="0026621E">
      <w:pPr>
        <w:pStyle w:val="Dedication0"/>
        <w:rPr>
          <w:lang w:val="en-GB"/>
        </w:rPr>
      </w:pPr>
      <w:r w:rsidRPr="00F66A03">
        <w:rPr>
          <w:lang w:val="en-GB"/>
        </w:rPr>
        <w:t xml:space="preserve">E-mail: </w:t>
      </w:r>
      <w:hyperlink r:id="rId8" w:history="1">
        <w:r w:rsidRPr="00BD7AFC">
          <w:rPr>
            <w:rStyle w:val="Collegamentoipertestuale"/>
            <w:lang w:val="en-GB"/>
          </w:rPr>
          <w:t>lorenzo.poggini@icmcb.cnrs.fr</w:t>
        </w:r>
      </w:hyperlink>
      <w:r>
        <w:rPr>
          <w:lang w:val="en-GB"/>
        </w:rPr>
        <w:t>, m</w:t>
      </w:r>
      <w:r w:rsidRPr="004E0355">
        <w:rPr>
          <w:lang w:val="en-GB"/>
        </w:rPr>
        <w:t>athieu.</w:t>
      </w:r>
      <w:r>
        <w:rPr>
          <w:lang w:val="en-GB"/>
        </w:rPr>
        <w:t>gonidec</w:t>
      </w:r>
      <w:r w:rsidRPr="004E0355">
        <w:rPr>
          <w:lang w:val="en-GB"/>
        </w:rPr>
        <w:t>@icmcb.cnrs.fr</w:t>
      </w:r>
      <w:r>
        <w:rPr>
          <w:lang w:val="en-GB"/>
        </w:rPr>
        <w:t>.</w:t>
      </w:r>
      <w:r>
        <w:rPr>
          <w:lang w:val="en-GB"/>
        </w:rPr>
        <w:br/>
      </w:r>
    </w:p>
    <w:p w14:paraId="36C79E6E" w14:textId="77777777" w:rsidR="002D16A0" w:rsidRPr="00A34F32" w:rsidRDefault="002D16A0" w:rsidP="002D16A0">
      <w:pPr>
        <w:rPr>
          <w:lang w:val="en-US"/>
        </w:rPr>
      </w:pPr>
    </w:p>
    <w:p w14:paraId="5BD76F86" w14:textId="77777777" w:rsidR="00D97205" w:rsidRPr="007920D4" w:rsidRDefault="00D97205" w:rsidP="00D97205">
      <w:pPr>
        <w:pStyle w:val="Tableofcontents"/>
      </w:pPr>
      <w:r w:rsidRPr="007920D4">
        <w:rPr>
          <w:b/>
        </w:rPr>
        <w:t xml:space="preserve">Keyword </w:t>
      </w:r>
      <w:r w:rsidRPr="007920D4">
        <w:t xml:space="preserve">SCO, </w:t>
      </w:r>
      <w:proofErr w:type="spellStart"/>
      <w:r w:rsidRPr="007920D4">
        <w:t>EGaIn</w:t>
      </w:r>
      <w:proofErr w:type="spellEnd"/>
      <w:r w:rsidRPr="007920D4">
        <w:t>, Tunnel Junctions, Thin films</w:t>
      </w:r>
    </w:p>
    <w:p w14:paraId="10FB39DE" w14:textId="77777777" w:rsidR="00D52C56" w:rsidRDefault="00D52C56" w:rsidP="00D52C56">
      <w:pPr>
        <w:pStyle w:val="Abstract"/>
      </w:pPr>
    </w:p>
    <w:p w14:paraId="10E7B37F" w14:textId="4828390A" w:rsidR="00FA6B8E" w:rsidRPr="004105D4" w:rsidRDefault="00FA6B8E" w:rsidP="00FA6B8E">
      <w:pPr>
        <w:pStyle w:val="Abstract"/>
        <w:rPr>
          <w:b/>
          <w:lang w:val="en-GB"/>
        </w:rPr>
      </w:pPr>
      <w:r w:rsidRPr="004105D4">
        <w:rPr>
          <w:b/>
          <w:lang w:val="en-GB"/>
        </w:rPr>
        <w:t>Abstract</w:t>
      </w:r>
      <w:r w:rsidRPr="004105D4">
        <w:rPr>
          <w:lang w:val="en-GB"/>
        </w:rPr>
        <w:t xml:space="preserve">: </w:t>
      </w:r>
      <w:r w:rsidR="004677FB" w:rsidRPr="00BA64CA">
        <w:rPr>
          <w:b/>
          <w:lang w:val="en-GB"/>
        </w:rPr>
        <w:t>Thin films</w:t>
      </w:r>
      <w:r w:rsidR="004105D4" w:rsidRPr="00BA64CA">
        <w:rPr>
          <w:b/>
          <w:lang w:val="en-GB"/>
        </w:rPr>
        <w:t xml:space="preserve"> of a molecular spin crossover I</w:t>
      </w:r>
      <w:r w:rsidR="004677FB" w:rsidRPr="00BA64CA">
        <w:rPr>
          <w:b/>
          <w:lang w:val="en-GB"/>
        </w:rPr>
        <w:t xml:space="preserve">ron(II) complex featuring </w:t>
      </w:r>
      <w:r w:rsidR="00B85BFE" w:rsidRPr="00BA64CA">
        <w:rPr>
          <w:b/>
          <w:lang w:val="en-GB"/>
        </w:rPr>
        <w:t>a</w:t>
      </w:r>
      <w:r w:rsidR="004677FB" w:rsidRPr="00BA64CA">
        <w:rPr>
          <w:b/>
          <w:lang w:val="en-GB"/>
        </w:rPr>
        <w:t xml:space="preserve"> high transition temperature have been grown by </w:t>
      </w:r>
      <w:r w:rsidR="00B85BFE" w:rsidRPr="00BA64CA">
        <w:rPr>
          <w:b/>
          <w:lang w:val="en-GB"/>
        </w:rPr>
        <w:t>sublimation in high vacuum on</w:t>
      </w:r>
      <w:r w:rsidR="004677FB" w:rsidRPr="00BA64CA">
        <w:rPr>
          <w:b/>
          <w:lang w:val="en-GB"/>
        </w:rPr>
        <w:t xml:space="preserve"> </w:t>
      </w:r>
      <w:proofErr w:type="spellStart"/>
      <w:r w:rsidR="004677FB" w:rsidRPr="00BA64CA">
        <w:rPr>
          <w:b/>
          <w:vertAlign w:val="superscript"/>
          <w:lang w:val="en-GB"/>
        </w:rPr>
        <w:t>TS</w:t>
      </w:r>
      <w:r w:rsidR="004677FB" w:rsidRPr="00BA64CA">
        <w:rPr>
          <w:b/>
          <w:lang w:val="en-GB"/>
        </w:rPr>
        <w:t>Au</w:t>
      </w:r>
      <w:proofErr w:type="spellEnd"/>
      <w:r w:rsidR="004677FB" w:rsidRPr="00BA64CA">
        <w:rPr>
          <w:b/>
          <w:lang w:val="en-GB"/>
        </w:rPr>
        <w:t>, and</w:t>
      </w:r>
      <w:r w:rsidR="006A737E">
        <w:rPr>
          <w:b/>
          <w:lang w:val="en-GB"/>
        </w:rPr>
        <w:t xml:space="preserve"> </w:t>
      </w:r>
      <w:r w:rsidR="004677FB" w:rsidRPr="00BA64CA">
        <w:rPr>
          <w:b/>
          <w:lang w:val="en-GB"/>
        </w:rPr>
        <w:t xml:space="preserve">investigated by X-ray, UV photoelectron spectroscopies, </w:t>
      </w:r>
      <w:r w:rsidR="004105D4" w:rsidRPr="00BA64CA">
        <w:rPr>
          <w:b/>
          <w:lang w:val="en-GB"/>
        </w:rPr>
        <w:t>tunnelling junctions with top electrodes of the liquid eutectic of gallium and indium (</w:t>
      </w:r>
      <w:proofErr w:type="spellStart"/>
      <w:r w:rsidR="004105D4" w:rsidRPr="00BA64CA">
        <w:rPr>
          <w:b/>
          <w:lang w:val="en-GB"/>
        </w:rPr>
        <w:t>EGaIn</w:t>
      </w:r>
      <w:proofErr w:type="spellEnd"/>
      <w:r w:rsidR="004105D4" w:rsidRPr="00BA64CA">
        <w:rPr>
          <w:b/>
          <w:lang w:val="en-GB"/>
        </w:rPr>
        <w:t>) </w:t>
      </w:r>
      <w:r w:rsidR="00B85BFE" w:rsidRPr="00BA64CA">
        <w:rPr>
          <w:b/>
          <w:lang w:val="en-GB"/>
        </w:rPr>
        <w:t>supported</w:t>
      </w:r>
      <w:r w:rsidR="004105D4" w:rsidRPr="00BA64CA">
        <w:rPr>
          <w:b/>
          <w:lang w:val="en-GB"/>
        </w:rPr>
        <w:t xml:space="preserve"> by DF</w:t>
      </w:r>
      <w:r w:rsidR="00B85BFE" w:rsidRPr="00BA64CA">
        <w:rPr>
          <w:b/>
          <w:lang w:val="en-GB"/>
        </w:rPr>
        <w:t>T</w:t>
      </w:r>
      <w:r w:rsidR="004105D4" w:rsidRPr="00BA64CA">
        <w:rPr>
          <w:b/>
          <w:lang w:val="en-GB"/>
        </w:rPr>
        <w:t xml:space="preserve"> </w:t>
      </w:r>
      <w:r w:rsidR="0021475E" w:rsidRPr="00BA64CA">
        <w:rPr>
          <w:b/>
          <w:lang w:val="en-GB"/>
        </w:rPr>
        <w:t>calculations</w:t>
      </w:r>
      <w:r w:rsidR="004677FB" w:rsidRPr="00BA64CA">
        <w:rPr>
          <w:b/>
          <w:lang w:val="en-GB"/>
        </w:rPr>
        <w:t>.</w:t>
      </w:r>
      <w:r w:rsidR="004677FB" w:rsidRPr="004105D4">
        <w:rPr>
          <w:lang w:val="en-GB"/>
        </w:rPr>
        <w:t xml:space="preserve"> Temperature-dependent studies demonstrate that the thermally induced spin crossover behaviour is preserved in thin films.</w:t>
      </w:r>
      <w:r w:rsidR="004105D4">
        <w:rPr>
          <w:lang w:val="en-GB"/>
        </w:rPr>
        <w:t xml:space="preserve"> </w:t>
      </w:r>
      <w:r w:rsidRPr="004105D4">
        <w:rPr>
          <w:lang w:val="en-GB"/>
        </w:rPr>
        <w:t>We report here</w:t>
      </w:r>
      <w:r w:rsidR="004105D4" w:rsidRPr="004105D4">
        <w:rPr>
          <w:lang w:val="en-GB"/>
        </w:rPr>
        <w:t xml:space="preserve"> the first</w:t>
      </w:r>
      <w:r w:rsidRPr="004105D4">
        <w:rPr>
          <w:lang w:val="en-GB"/>
        </w:rPr>
        <w:t xml:space="preserve"> ultra-thin switchable spin crossover</w:t>
      </w:r>
      <w:r w:rsidR="009C0CDF" w:rsidRPr="004105D4">
        <w:rPr>
          <w:lang w:val="en-GB"/>
        </w:rPr>
        <w:t xml:space="preserve"> molecular</w:t>
      </w:r>
      <w:r w:rsidRPr="004105D4">
        <w:rPr>
          <w:lang w:val="en-GB"/>
        </w:rPr>
        <w:t xml:space="preserve"> vertical tunnel junction in which the spin-state switching of the </w:t>
      </w:r>
      <w:r w:rsidR="0021475E" w:rsidRPr="004105D4">
        <w:rPr>
          <w:lang w:val="en-GB"/>
        </w:rPr>
        <w:t>films induces</w:t>
      </w:r>
      <w:r w:rsidRPr="004105D4">
        <w:rPr>
          <w:lang w:val="en-GB"/>
        </w:rPr>
        <w:t xml:space="preserve"> a two orders of magnitude change in the tunnelling current density flowing through the junction. Those results on large-area junctions demonstrate the high potential of SCO-based switchable molecular junctions as functional devices.</w:t>
      </w:r>
    </w:p>
    <w:p w14:paraId="23DDCB4E" w14:textId="77777777" w:rsidR="00004A23" w:rsidRDefault="00004A23" w:rsidP="00004A23">
      <w:pPr>
        <w:rPr>
          <w:lang w:val="en-US"/>
        </w:rPr>
      </w:pPr>
    </w:p>
    <w:p w14:paraId="0ECD43B5" w14:textId="77777777" w:rsidR="00976DE6" w:rsidRPr="00976DE6" w:rsidRDefault="00976DE6" w:rsidP="00976DE6">
      <w:pPr>
        <w:pStyle w:val="MainText"/>
        <w:rPr>
          <w:b/>
          <w:color w:val="000000"/>
          <w:lang w:val="en-GB"/>
        </w:rPr>
      </w:pPr>
      <w:r w:rsidRPr="00976DE6">
        <w:rPr>
          <w:b/>
          <w:color w:val="000000"/>
          <w:lang w:val="en-GB"/>
        </w:rPr>
        <w:t>Introduction</w:t>
      </w:r>
    </w:p>
    <w:p w14:paraId="7AEDABEF" w14:textId="64CBBBC4" w:rsidR="00711727" w:rsidRPr="00976DE6" w:rsidRDefault="00976DE6" w:rsidP="00711727">
      <w:pPr>
        <w:pStyle w:val="MainText"/>
        <w:rPr>
          <w:color w:val="000000"/>
          <w:lang w:val="en-GB"/>
        </w:rPr>
      </w:pPr>
      <w:r w:rsidRPr="00976DE6">
        <w:rPr>
          <w:color w:val="000000"/>
          <w:lang w:val="en-GB"/>
        </w:rPr>
        <w:tab/>
        <w:t>From the technological point of view S</w:t>
      </w:r>
      <w:r w:rsidR="009C0CDF">
        <w:rPr>
          <w:color w:val="000000"/>
          <w:lang w:val="en-GB"/>
        </w:rPr>
        <w:t xml:space="preserve">pin </w:t>
      </w:r>
      <w:r w:rsidRPr="00976DE6">
        <w:rPr>
          <w:color w:val="000000"/>
          <w:lang w:val="en-GB"/>
        </w:rPr>
        <w:t>C</w:t>
      </w:r>
      <w:r w:rsidR="009C0CDF">
        <w:rPr>
          <w:color w:val="000000"/>
          <w:lang w:val="en-GB"/>
        </w:rPr>
        <w:t>ross-</w:t>
      </w:r>
      <w:r w:rsidRPr="00976DE6">
        <w:rPr>
          <w:color w:val="000000"/>
          <w:lang w:val="en-GB"/>
        </w:rPr>
        <w:t>O</w:t>
      </w:r>
      <w:r w:rsidR="009C0CDF">
        <w:rPr>
          <w:color w:val="000000"/>
          <w:lang w:val="en-GB"/>
        </w:rPr>
        <w:t>ver molecular (SCO)</w:t>
      </w:r>
      <w:r w:rsidRPr="00976DE6">
        <w:rPr>
          <w:color w:val="000000"/>
          <w:lang w:val="en-GB"/>
        </w:rPr>
        <w:t xml:space="preserve"> materials have been proposed for numerous applications ranging from memory devices,</w:t>
      </w:r>
      <w:r w:rsidRPr="00976DE6">
        <w:rPr>
          <w:color w:val="000000"/>
          <w:lang w:val="en-GB"/>
        </w:rPr>
        <w:fldChar w:fldCharType="begin" w:fldLock="1"/>
      </w:r>
      <w:r w:rsidR="003A7E04">
        <w:rPr>
          <w:color w:val="000000"/>
          <w:lang w:val="en-GB"/>
        </w:rPr>
        <w:instrText>ADDIN CSL_CITATION { "citationItems" : [ { "id" : "ITEM-1", "itemData" : { "DOI" : "10.1126/science.279.5347.44", "ISSN" : "00368075", "author" : [ { "dropping-particle" : "", "family" : "Kahn", "given" : "O.", "non-dropping-particle" : "", "parse-names" : false, "suffix" : "" }, { "dropping-particle" : "", "family" : "Jay Martinez", "given" : "C.", "non-dropping-particle" : "", "parse-names" : false, "suffix" : "" } ], "container-title" : "Science", "id" : "ITEM-1", "issue" : "5347", "issued" : { "date-parts" : [ [ "1998", "1" ] ] }, "page" : "44-48", "title" : "Spin-Transition Polymers: From Molecular Materials Toward Memory Devices", "type" : "article-journal", "volume" : "279" }, "uris" : [ "http://www.mendeley.com/documents/?uuid=3e2c55b0-5710-4417-8f84-b93c17f6ed36", "http://www.mendeley.com/documents/?uuid=2f3c78c9-433b-46b2-8031-c8cd494bca0a" ] } ], "mendeley" : { "formattedCitation" : "&lt;sup&gt;[1]&lt;/sup&gt;", "plainTextFormattedCitation" : "[1]", "previouslyFormattedCitation" : "&lt;sup&gt;[1]&lt;/sup&gt;" }, "properties" : {  }, "schema" : "https://github.com/citation-style-language/schema/raw/master/csl-citation.json" }</w:instrText>
      </w:r>
      <w:r w:rsidRPr="00976DE6">
        <w:rPr>
          <w:color w:val="000000"/>
          <w:lang w:val="en-GB"/>
        </w:rPr>
        <w:fldChar w:fldCharType="separate"/>
      </w:r>
      <w:r w:rsidR="00FA645B" w:rsidRPr="00FA645B">
        <w:rPr>
          <w:noProof/>
          <w:color w:val="000000"/>
          <w:vertAlign w:val="superscript"/>
          <w:lang w:val="en-GB"/>
        </w:rPr>
        <w:t>[1]</w:t>
      </w:r>
      <w:r w:rsidRPr="00976DE6">
        <w:rPr>
          <w:color w:val="000000"/>
        </w:rPr>
        <w:fldChar w:fldCharType="end"/>
      </w:r>
      <w:r w:rsidRPr="00976DE6">
        <w:rPr>
          <w:color w:val="000000"/>
          <w:lang w:val="en-GB"/>
        </w:rPr>
        <w:t xml:space="preserve"> to gas, pressure and temperature sensors</w:t>
      </w:r>
      <w:r w:rsidR="00F107D1">
        <w:rPr>
          <w:color w:val="000000"/>
          <w:lang w:val="en-GB"/>
        </w:rPr>
        <w:t>.</w:t>
      </w:r>
      <w:r w:rsidRPr="00976DE6">
        <w:rPr>
          <w:color w:val="000000"/>
          <w:lang w:val="en-GB"/>
        </w:rPr>
        <w:fldChar w:fldCharType="begin" w:fldLock="1"/>
      </w:r>
      <w:r w:rsidR="003A7E04">
        <w:rPr>
          <w:color w:val="000000"/>
          <w:lang w:val="en-GB"/>
        </w:rPr>
        <w:instrText>ADDIN CSL_CITATION { "citationItems" : [ { "id" : "ITEM-1", "itemData" : { "DOI" : "10.1039/C4TC02441A", "ISSN" : "2050-7526", "abstract" : "&lt;p&gt; We present a quantitative study of the sensing behavior of micro-patterned gratings based on the metal\u2013organic framework type spin crossover complex Fe(bpac)[Pt(CN) &lt;sub&gt;4&lt;/sub&gt; ] ( &lt;bold&gt;1&lt;/bold&gt; ) in the presence of vapors of various organic compounds. &lt;/p&gt;", "author" : [ { "dropping-particle" : "", "family" : "Bartual-Murgui", "given" : "Carlos", "non-dropping-particle" : "", "parse-names" : false, "suffix" : "" }, { "dropping-particle" : "", "family" : "Akou", "given" : "Amal", "non-dropping-particle" : "", "parse-names" : false, "suffix" : "" }, { "dropping-particle" : "", "family" : "Thibault", "given" : "Christophe", "non-dropping-particle" : "", "parse-names" : false, "suffix" : "" }, { "dropping-particle" : "", "family" : "Moln\u00e1r", "given" : "G\u00e1bor", "non-dropping-particle" : "", "parse-names" : false, "suffix" : "" }, { "dropping-particle" : "", "family" : "Vieu", "given" : "Christophe", "non-dropping-particle" : "", "parse-names" : false, "suffix" : "" }, { "dropping-particle" : "", "family" : "Salmon", "given" : "Lionel", "non-dropping-particle" : "", "parse-names" : false, "suffix" : "" }, { "dropping-particle" : "", "family" : "Bousseksou", "given" : "Azzedine", "non-dropping-particle" : "", "parse-names" : false, "suffix" : "" } ], "container-title" : "Journal of Materials Chemistry C", "id" : "ITEM-1", "issue" : "6", "issued" : { "date-parts" : [ [ "2015", "1" ] ] }, "page" : "1277-1285", "publisher" : "The Royal Society of Chemistry", "title" : "Spin-crossover metal\u2013organic frameworks: promising materials for designing gas sensors", "type" : "article-journal", "volume" : "3" }, "uris" : [ "http://www.mendeley.com/documents/?uuid=ce39578b-28c7-325c-903d-59f3eb6c5b12", "http://www.mendeley.com/documents/?uuid=cb1480e3-eeb1-4826-a8a9-9cf8f2225a59" ] }, { "id" : "ITEM-2", "itemData" : { "DOI" : "10.3390/s120404479", "ISSN" : "1424-8220", "abstract" : "Iron(II) spin crossover molecular materials are made of coordination centres switchable between two states by temperature, pressure or a visible light irradiation. The relevant macroscopic parameter which monitors the magnetic state of a given solid is the high-spin (HS) fraction denoted nHS, i.e., the relative population of HS molecules. Each spin crossover material is distinguished by a transition temperature T1/2 where 50% of active molecules have switched to the low-spin (LS) state. In strongly interacting systems, the thermal spin switching occurs abruptly at T1/2. Applying pressure induces a shift from HS to LS states, which is the direct consequence of the lower volume for the LS molecule. Each material has thus a well defined pressure value P1/2. In both cases the spin state change is easily detectable by optical means thanks to a thermo/piezochromic effect that is often encountered in these materials. In this contribution, we discuss potential use of spin crossover molecular materials as temperature and pressure sensors with optical detection. The ones presenting smooth transitions behaviour, which have not been seriously considered for any application, are spotlighted as potential sensors which should stimulate a large interest on this well investigated class of materials.", "author" : [ { "dropping-particle" : "", "family" : "Linares", "given" : "Jorge", "non-dropping-particle" : "", "parse-names" : false, "suffix" : "" }, { "dropping-particle" : "", "family" : "Codjovi", "given" : "Epiphane", "non-dropping-particle" : "", "parse-names" : false, "suffix" : "" }, { "dropping-particle" : "", "family" : "Garcia", "given" : "Yann", "non-dropping-particle" : "", "parse-names" : false, "suffix" : "" } ], "container-title" : "Sensors", "id" : "ITEM-2", "issue" : "12", "issued" : { "date-parts" : [ [ "2012", "4" ] ] }, "page" : "4479-4492", "publisher" : "Molecular Diversity Preservation International", "title" : "Pressure and Temperature Spin Crossover Sensors with Optical Detection", "type" : "article-journal", "volume" : "12" }, "uris" : [ "http://www.mendeley.com/documents/?uuid=366fb634-7187-322c-b399-bbe00a9e0691", "http://www.mendeley.com/documents/?uuid=f99ff6b1-d64f-497e-abbe-b960fac8289b" ] } ], "mendeley" : { "formattedCitation" : "&lt;sup&gt;[2,3]&lt;/sup&gt;", "plainTextFormattedCitation" : "[2,3]", "previouslyFormattedCitation" : "&lt;sup&gt;[2,3]&lt;/sup&gt;" }, "properties" : {  }, "schema" : "https://github.com/citation-style-language/schema/raw/master/csl-citation.json" }</w:instrText>
      </w:r>
      <w:r w:rsidRPr="00976DE6">
        <w:rPr>
          <w:color w:val="000000"/>
          <w:lang w:val="en-GB"/>
        </w:rPr>
        <w:fldChar w:fldCharType="separate"/>
      </w:r>
      <w:r w:rsidR="00FA645B" w:rsidRPr="00FA645B">
        <w:rPr>
          <w:noProof/>
          <w:color w:val="000000"/>
          <w:vertAlign w:val="superscript"/>
          <w:lang w:val="en-GB"/>
        </w:rPr>
        <w:t>[2,3]</w:t>
      </w:r>
      <w:r w:rsidRPr="00976DE6">
        <w:rPr>
          <w:color w:val="000000"/>
        </w:rPr>
        <w:fldChar w:fldCharType="end"/>
      </w:r>
      <w:r w:rsidRPr="00976DE6">
        <w:rPr>
          <w:color w:val="000000"/>
          <w:lang w:val="en-GB"/>
        </w:rPr>
        <w:t xml:space="preserve"> </w:t>
      </w:r>
      <w:r w:rsidR="00F107D1" w:rsidRPr="00FB676C">
        <w:t xml:space="preserve">SCO </w:t>
      </w:r>
      <w:r w:rsidR="00F107D1">
        <w:t>materials</w:t>
      </w:r>
      <w:r w:rsidR="00F107D1" w:rsidRPr="00FB676C">
        <w:t xml:space="preserve"> are </w:t>
      </w:r>
      <w:r w:rsidR="00F107D1">
        <w:t>propose</w:t>
      </w:r>
      <w:r w:rsidR="00AF5560">
        <w:t>d</w:t>
      </w:r>
      <w:r w:rsidR="00F107D1" w:rsidRPr="00FB676C">
        <w:t xml:space="preserve"> to be </w:t>
      </w:r>
      <w:r w:rsidR="00F107D1">
        <w:t xml:space="preserve">good </w:t>
      </w:r>
      <w:r w:rsidR="00F107D1" w:rsidRPr="00FB676C">
        <w:t xml:space="preserve">candidates as </w:t>
      </w:r>
      <w:r w:rsidR="00F107D1" w:rsidRPr="00FB676C">
        <w:lastRenderedPageBreak/>
        <w:t>active components in prospective spintronics and molecule-based data storage devices</w:t>
      </w:r>
      <w:r w:rsidR="00F107D1">
        <w:fldChar w:fldCharType="begin" w:fldLock="1"/>
      </w:r>
      <w:r w:rsidR="003A7E04">
        <w:instrText>ADDIN CSL_CITATION { "citationItems" : [ { "id" : "ITEM-1", "itemData" : { "DOI" : "10.1039/C3CP54028F", "ISBN" : "1463-9076", "ISSN" : "1463-9076", "PMID" : "24217339", "abstract" : "The study of spin crossover compounds by means of theoretical or experimental approaches has provided interesting results in recent decades. The main feature of such compounds is the change in the spin state induced by many different external stimuli, i.e. temperature, light, pressure, solvent coordination and the electric field. Spin crossover systems are potentially more useful than other magnetic molecules because their switching behaviour can occur closer to room temperature, and they are thus candidates for use in spintronic devices. Here, I review the state of the art in quantum chemical approaches to the study of such systems and discuss experiments that have focused on transport properties in single-molecule, nano-objects or thin-film spin crossover systems.", "author" : [ { "dropping-particle" : "", "family" : "Ruiz", "given" : "Eliseo", "non-dropping-particle" : "", "parse-names" : false, "suffix" : "" } ], "container-title" : "Phys. Chem. Chem. Phys.", "id" : "ITEM-1", "issue" : "1", "issued" : { "date-parts" : [ [ "2014" ] ] }, "page" : "14-22", "title" : "Charge transport properties of spin crossover systems", "type" : "article-journal", "volume" : "16" }, "uris" : [ "http://www.mendeley.com/documents/?uuid=d6da3cc6-fb51-4204-be6d-dc650f2f4d83" ] }, { "id" : "ITEM-2", "itemData" : { "DOI" : "10.1557/mrs.2014.128", "ISSN" : "0883-7694", "author" : [ { "dropping-particle" : "", "family" : "Moodera", "given" : "Jagadeesh S.", "non-dropping-particle" : "", "parse-names" : false, "suffix" : "" }, { "dropping-particle" : "", "family" : "Koopmans", "given" : "Bert", "non-dropping-particle" : "", "parse-names" : false, "suffix" : "" }, { "dropping-particle" : "", "family" : "Oppeneer", "given" : "Peter M.", "non-dropping-particle" : "", "parse-names" : false, "suffix" : "" } ], "container-title" : "MRS Bulletin", "id" : "ITEM-2", "issue" : "July", "issued" : { "date-parts" : [ [ "2014" ] ] }, "page" : "578-581", "title" : "On the path toward organic spintronics", "type" : "article-journal", "volume" : "39" }, "uris" : [ "http://www.mendeley.com/documents/?uuid=501e7333-169d-4e39-90a2-62d3af77e9b4", "http://www.mendeley.com/documents/?uuid=5b1bd2c6-9406-4c82-8049-c62f5f13a822", "http://www.mendeley.com/documents/?uuid=d7ece6d0-967a-47a4-b21e-625e41d0c10b" ] }, { "id" : "ITEM-3", "itemData" : { "DOI" : "10.3390/magnetochemistry2010018", "ISSN" : "2312-7481", "abstract" : "In this paper, we present a comprehensive review of research on electrical and charge transport properties of spin crossover complexes. This includes both the effect of spin-state switching on the dielectric permittivity and electrical conductivity of the material and vice versa the influence of an applied electrical field (or current) on the spin-state of the system. The survey covers different size scales from bulk materials and thin films to nanoparticles and single molecules and embraces the presentation of several device prototypes and hybrid materials as well.", "author" : [ { "dropping-particle" : "", "family" : "Lefter", "given" : "Constantin", "non-dropping-particle" : "", "parse-names" : false, "suffix" : "" }, { "dropping-particle" : "", "family" : "Davesne", "given" : "Vincent", "non-dropping-particle" : "", "parse-names" : false, "suffix" : "" }, { "dropping-particle" : "", "family" : "Salmon", "given" : "Lionel", "non-dropping-particle" : "", "parse-names" : false, "suffix" : "" }, { "dropping-particle" : "", "family" : "Moln\u00e1r", "given" : "G\u00e1bor", "non-dropping-particle" : "", "parse-names" : false, "suffix" : "" }, { "dropping-particle" : "", "family" : "Demont", "given" : "Philippe", "non-dropping-particle" : "", "parse-names" : false, "suffix" : "" }, { "dropping-particle" : "", "family" : "Rotaru", "given" : "Aurelian", "non-dropping-particle" : "", "parse-names" : false, "suffix" : "" }, { "dropping-particle" : "", "family" : "Bousseksou", "given" : "Azzedine", "non-dropping-particle" : "", "parse-names" : false, "suffix" : "" } ], "container-title" : "Magnetochemistry", "id" : "ITEM-3", "issue" : "1", "issued" : { "date-parts" : [ [ "2016" ] ] }, "page" : "18", "title" : "Charge Transport and Electrical Properties of Spin Crossover Materials: Towards Nanoelectronic and Spintronic Devices", "type" : "article-journal", "volume" : "2" }, "uris" : [ "http://www.mendeley.com/documents/?uuid=9d3d966d-9a44-4691-a114-5a56c7339db3", "http://www.mendeley.com/documents/?uuid=19d97269-72c8-4231-8e2e-6627c23fc58f" ] } ], "mendeley" : { "formattedCitation" : "&lt;sup&gt;[4\u20136]&lt;/sup&gt;", "plainTextFormattedCitation" : "[4\u20136]", "previouslyFormattedCitation" : "&lt;sup&gt;[4\u20136]&lt;/sup&gt;" }, "properties" : {  }, "schema" : "https://github.com/citation-style-language/schema/raw/master/csl-citation.json" }</w:instrText>
      </w:r>
      <w:r w:rsidR="00F107D1">
        <w:fldChar w:fldCharType="separate"/>
      </w:r>
      <w:r w:rsidR="00F107D1" w:rsidRPr="00F107D1">
        <w:rPr>
          <w:noProof/>
          <w:vertAlign w:val="superscript"/>
        </w:rPr>
        <w:t>[4–6]</w:t>
      </w:r>
      <w:r w:rsidR="00F107D1">
        <w:fldChar w:fldCharType="end"/>
      </w:r>
      <w:r w:rsidR="00F107D1">
        <w:t xml:space="preserve"> </w:t>
      </w:r>
      <w:r w:rsidR="00F107D1" w:rsidRPr="00F107D1">
        <w:t xml:space="preserve">as well as in innovative devices </w:t>
      </w:r>
      <w:r w:rsidR="00F107D1">
        <w:t xml:space="preserve">taking advantages from additional features, </w:t>
      </w:r>
      <w:r w:rsidR="00F107D1" w:rsidRPr="00F107D1">
        <w:t>combining SCO with other functionalities.</w:t>
      </w:r>
      <w:r w:rsidR="00F107D1" w:rsidRPr="00F107D1">
        <w:fldChar w:fldCharType="begin" w:fldLock="1"/>
      </w:r>
      <w:r w:rsidR="003A7E04">
        <w:instrText>ADDIN CSL_CITATION { "citationItems" : [ { "id" : "ITEM-1", "itemData" : { "DOI" : "10.1016/j.ccr.2017.03.024", "ISSN" : "00108545", "abstract" : "The design and synthesis of functional molecules with controllable properties are at the forefront of modern materials chemistry research due to their diverse applicability, especially in device miniaturization. Spin crossover (SCO) complexes can be switched between low (LS) and high spin (HS) magnetic states with the help of an external perturbation, and are promising candidates for the realization of molecule-based electronic and spintronic components, such as switching and memory elements. Although the area is relatively old and a multitude of SCO active transition metal complexes of d4-d7 electronic configuration have been reported, the field continues to grow, and several interesting research directions have emerged. In this context, the present review attempts to give a concise overview of recent trends in SCO research. Attempts devoted towards rendering multifunctionality to the SCO systems in order to bridge the gap between laboratory and reality, and efforts made to study spin state dependence of physical property modulation such as electrical conductance from single molecule level to bulk, prerequisite for the realization of SCO-based devices, are emphasized by discussing the most relevant past and recent literature.", "author" : [ { "dropping-particle" : "", "family" : "Senthil Kumar", "given" : "Kuppusamy", "non-dropping-particle" : "", "parse-names" : false, "suffix" : "" }, { "dropping-particle" : "", "family" : "Ruben", "given" : "Mario", "non-dropping-particle" : "", "parse-names" : false, "suffix" : "" } ], "container-title" : "Coordination Chemistry Reviews", "id" : "ITEM-1", "issued" : { "date-parts" : [ [ "2017" ] ] }, "page" : "176-205", "publisher" : "Elsevier B.V.", "title" : "Emerging trends in spin crossover (SCO) based functional materials and devices", "type" : "article-journal", "volume" : "346" }, "uris" : [ "http://www.mendeley.com/documents/?uuid=cb27a254-168b-4fbd-a1b1-51e25161254a" ] } ], "mendeley" : { "formattedCitation" : "&lt;sup&gt;[7]&lt;/sup&gt;", "plainTextFormattedCitation" : "[7]", "previouslyFormattedCitation" : "&lt;sup&gt;[7]&lt;/sup&gt;" }, "properties" : {  }, "schema" : "https://github.com/citation-style-language/schema/raw/master/csl-citation.json" }</w:instrText>
      </w:r>
      <w:r w:rsidR="00F107D1" w:rsidRPr="00F107D1">
        <w:fldChar w:fldCharType="separate"/>
      </w:r>
      <w:r w:rsidR="00F107D1" w:rsidRPr="00F107D1">
        <w:rPr>
          <w:noProof/>
          <w:vertAlign w:val="superscript"/>
        </w:rPr>
        <w:t>[7]</w:t>
      </w:r>
      <w:r w:rsidR="00F107D1" w:rsidRPr="00F107D1">
        <w:fldChar w:fldCharType="end"/>
      </w:r>
      <w:r w:rsidR="00F107D1">
        <w:t xml:space="preserve"> </w:t>
      </w:r>
      <w:r w:rsidRPr="00976DE6">
        <w:rPr>
          <w:color w:val="000000"/>
          <w:lang w:val="en-GB"/>
        </w:rPr>
        <w:t>Considering all those possible applications, the study of the electrical properties of SCO compounds is fundamental, to understand how they behave under electronic stimuli, especially when prepared as thin films.</w:t>
      </w:r>
      <w:r w:rsidRPr="00976DE6">
        <w:rPr>
          <w:color w:val="000000"/>
          <w:lang w:val="en-GB"/>
        </w:rPr>
        <w:fldChar w:fldCharType="begin" w:fldLock="1"/>
      </w:r>
      <w:r w:rsidR="003A7E04">
        <w:rPr>
          <w:color w:val="000000"/>
          <w:lang w:val="en-GB"/>
        </w:rPr>
        <w:instrText>ADDIN CSL_CITATION { "citationItems" : [ { "id" : "ITEM-1", "itemData" : { "DOI" : "10.1103/PhysRevLett.108.217201", "ISBN" : "0031-9007\\r1079-7114", "ISSN" : "00319007", "PMID" : "23003293", "abstract" : "The electronic origin of a large resistance change in nanoscale junctions\\nincorporating spin-crossover molecules is demonstrated theoretically\\nby using a combination of density functional theory and the nonequilibrium\\nGreen's function method for quantum transport. At the spin-crossover\\nphase transition, there is a drastic change in the electronic gap\\nbetween the frontier molecular orbitals. As a consequence, when the\\nmolecule is incorporated in a two-terminal device, the current increases\\nby up to 4 orders of magnitude in response to the spin change. This\\nis equivalent to a magnetoresistance effect in excess of 3000%. Since\\nthe typical phase transition critical temperature for spin-crossover\\ncompounds can be extended to well above room temperature, spin-crossover\\nmolecules appear as the ideal candidate for implementing spin devices\\nat the molecular level.", "author" : [ { "dropping-particle" : "", "family" : "Baadji", "given" : "N.", "non-dropping-particle" : "", "parse-names" : false, "suffix" : "" }, { "dropping-particle" : "", "family" : "Sanvito", "given" : "S.", "non-dropping-particle" : "", "parse-names" : false, "suffix" : "" } ], "container-title" : "Physical Review Letters", "id" : "ITEM-1", "issue" : "21", "issued" : { "date-parts" : [ [ "2012" ] ] }, "page" : "1-5", "title" : "Giant resistance change across the phase transition in spin-crossover molecules", "type" : "article-journal", "volume" : "108" }, "uris" : [ "http://www.mendeley.com/documents/?uuid=9c647f30-9482-4b42-a601-8433db9a96c0" ] } ], "mendeley" : { "formattedCitation" : "&lt;sup&gt;[8]&lt;/sup&gt;", "plainTextFormattedCitation" : "[8]", "previouslyFormattedCitation" : "&lt;sup&gt;[8]&lt;/sup&gt;" }, "properties" : {  }, "schema" : "https://github.com/citation-style-language/schema/raw/master/csl-citation.json" }</w:instrText>
      </w:r>
      <w:r w:rsidRPr="00976DE6">
        <w:rPr>
          <w:color w:val="000000"/>
          <w:lang w:val="en-GB"/>
        </w:rPr>
        <w:fldChar w:fldCharType="separate"/>
      </w:r>
      <w:r w:rsidR="00F107D1" w:rsidRPr="00F107D1">
        <w:rPr>
          <w:noProof/>
          <w:color w:val="000000"/>
          <w:vertAlign w:val="superscript"/>
          <w:lang w:val="en-GB"/>
        </w:rPr>
        <w:t>[8]</w:t>
      </w:r>
      <w:r w:rsidRPr="00976DE6">
        <w:rPr>
          <w:color w:val="000000"/>
        </w:rPr>
        <w:fldChar w:fldCharType="end"/>
      </w:r>
      <w:r w:rsidRPr="00976DE6">
        <w:rPr>
          <w:color w:val="000000"/>
          <w:lang w:val="en-GB"/>
        </w:rPr>
        <w:t xml:space="preserve"> </w:t>
      </w:r>
      <w:r w:rsidR="009C0CDF" w:rsidRPr="00976DE6">
        <w:rPr>
          <w:color w:val="000000"/>
          <w:lang w:val="en-GB"/>
        </w:rPr>
        <w:t>Indeed, these molecules can be switched between two electronic states – termed high-spin (HS) and low-spin (LS) – with different magnetic, optical and structural properties by the action of external stimuli (pressure, temperature, light-irradiation)</w:t>
      </w:r>
      <w:r w:rsidR="009C0CDF" w:rsidRPr="00976DE6">
        <w:rPr>
          <w:color w:val="000000"/>
          <w:lang w:val="en-GB"/>
        </w:rPr>
        <w:fldChar w:fldCharType="begin" w:fldLock="1"/>
      </w:r>
      <w:r w:rsidR="003A7E04">
        <w:rPr>
          <w:color w:val="000000"/>
          <w:lang w:val="en-GB"/>
        </w:rPr>
        <w:instrText>ADDIN CSL_CITATION { "citationItems" : [ { "id" : "ITEM-1", "itemData" : { "DOI" : "10.1007/b40394-9", "ISBN" : "978-3-540-40394-4", "author" : [ { "dropping-particle" : "", "family" : "G\u00fctlich", "given" : "Philipp", "non-dropping-particle" : "", "parse-names" : false, "suffix" : "" }, { "dropping-particle" : "", "family" : "Goodwin", "given" : "Harold A.", "non-dropping-particle" : "", "parse-names" : false, "suffix" : "" } ], "collection-title" : "Topics in Current Chemistry", "editor" : [ { "dropping-particle" : "", "family" : "G\u00fctlich", "given" : "P.", "non-dropping-particle" : "", "parse-names" : false, "suffix" : "" }, { "dropping-particle" : "", "family" : "Goodwin", "given" : "H.A.", "non-dropping-particle" : "", "parse-names" : false, "suffix" : "" } ], "id" : "ITEM-1", "issued" : { "date-parts" : [ [ "2004" ] ] }, "publisher" : "Springer Berlin Heidelberg", "publisher-place" : "Berlin, Heidelberg", "title" : "Spin Crossover in Transition Metal Compounds I", "type" : "book", "volume" : "233" }, "uris" : [ "http://www.mendeley.com/documents/?uuid=00fb59e5-c44e-4c26-a249-3565b390701e", "http://www.mendeley.com/documents/?uuid=fd02614a-6c00-4b88-b918-cbab0821f0e1" ] }, { "id" : "ITEM-2", "itemData" : { "DOI" : "10.1002/9781118519301", "ISBN" : "9781119998679", "author" : [ { "dropping-particle" : "", "family" : "Halcrow", "given" : "Malcolm A.", "non-dropping-particle" : "", "parse-names" : false, "suffix" : "" } ], "container-title" : "Spin-Crossover Materials: Properties and Applications", "editor" : [ { "dropping-particle" : "", "family" : "HALCROW", "given" : "MALCOLM A.", "non-dropping-particle" : "", "parse-names" : false, "suffix" : "" } ], "id" : "ITEM-2", "issued" : { "date-parts" : [ [ "2013", "2" ] ] }, "publisher" : "John Wiley &amp; Sons Ltd", "publisher-place" : "Oxford, UK", "title" : "Spin-Crossover Materials: Properties and Applications", "type" : "book" }, "uris" : [ "http://www.mendeley.com/documents/?uuid=b4b214ee-7839-4ffa-a2b9-9d489e961e19", "http://www.mendeley.com/documents/?uuid=14e7f826-1288-453f-a956-db2d28f2c5c8" ] }, { "id" : "ITEM-3", "itemData" : { "DOI" : "10.1039/c1cs15042a", "ISBN" : "1460-4744 (Electronic)\\n0306-0012 (Linking)", "ISSN" : "0306-0012", "PMID" : "21544283", "abstract" : "Recently we assisted a strong renewed interest in the fascinating field of molecular spin crossover complexes by (1) the emergence of nanosized spin crossover materials through direct synthesis of coordination nanoparticles and nanopatterned thin films as well as by ( ... \\n", "author" : [ { "dropping-particle" : "", "family" : "Bousseksou", "given" : "Azzedine", "non-dropping-particle" : "", "parse-names" : false, "suffix" : "" }, { "dropping-particle" : "", "family" : "Moln\u00e1r", "given" : "G\u00e1bor", "non-dropping-particle" : "", "parse-names" : false, "suffix" : "" }, { "dropping-particle" : "", "family" : "Salmon", "given" : "Lionel", "non-dropping-particle" : "", "parse-names" : false, "suffix" : "" }, { "dropping-particle" : "", "family" : "Nicolazzi", "given" : "William", "non-dropping-particle" : "", "parse-names" : false, "suffix" : "" } ], "container-title" : "Chemical Society Reviews", "id" : "ITEM-3", "issue" : "6", "issued" : { "date-parts" : [ [ "2011", "6" ] ] }, "language" : "en", "page" : "3313", "publisher" : "The Royal Society of Chemistry", "title" : "Molecular spin crossover phenomenon: recent achievements and prospects", "type" : "article-journal", "volume" : "40" }, "uris" : [ "http://www.mendeley.com/documents/?uuid=d4be799d-7259-4ace-aedc-2b7c3a5abd00", "http://www.mendeley.com/documents/?uuid=a23ce605-cc83-494d-8e0e-3075d6797426" ] }, { "id" : "ITEM-4", "itemData" : { "DOI" : "10.1039/c3cp55031a", "ISSN" : "1463-9076", "PMID" : "24622394", "abstract" : "The spin transition behavior in nanoparticles of molecular spin crossover (SCO) materials is investigated theoretically using a two-variable microscopic Ising-like model solved by Monte Carlo simulations. The extensive nature of the energy, and therefore the whole thermodynamics is affected by the increasing role of surface energetic parameters. As a consequence the pressure inside the nanoparticle is different from the external pressure of the bath. The difference of the surface energies between the low spin (LS) and the high spin (HS) states is the origin of the modification of the SCO properties at finite sizes (downshift of the transition temperature and loss of the hysteresis). On the other hand, the extensivity of the system can be controlled by the form of the nanoparticle. Hollow particles allow control of the surface to volume ratio. An important consequence of this effect is the conservation of the SCO properties as a function of size. A modification of the intermolecular interactions at the surface leads to a modification of the surface rigidity, and will impact also on the extensivity of the system. When increasing/decreasing the surface rigidity the global elasticity of the nanoparticle raises/decreases and enhances/reduces the cooperativity of the SCO material.", "author" : [ { "dropping-particle" : "", "family" : "F\u00e9lix", "given" : "Gautier", "non-dropping-particle" : "", "parse-names" : false, "suffix" : "" }, { "dropping-particle" : "", "family" : "Nicolazzi", "given" : "William", "non-dropping-particle" : "", "parse-names" : false, "suffix" : "" }, { "dropping-particle" : "", "family" : "Mikolasek", "given" : "Mirko", "non-dropping-particle" : "", "parse-names" : false, "suffix" : "" }, { "dropping-particle" : "", "family" : "Moln\u00e1r", "given" : "G\u00e1bor", "non-dropping-particle" : "", "parse-names" : false, "suffix" : "" }, { "dropping-particle" : "", "family" : "Bousseksou", "given" : "Azzedine", "non-dropping-particle" : "", "parse-names" : false, "suffix" : "" } ], "container-title" : "Physical Chemistry Chemical Physics", "id" : "ITEM-4", "issue" : "16", "issued" : { "date-parts" : [ [ "2014", "4" ] ] }, "page" : "7358", "title" : "Non-extensivity of thermodynamics at the nanoscale in molecular spin crossover materials: a balance between surface and volume", "type" : "article-journal", "volume" : "16" }, "uris" : [ "http://www.mendeley.com/documents/?uuid=53c1a43e-bb45-427b-8223-3567f29ab6fb", "http://www.mendeley.com/documents/?uuid=1224a64d-f4af-4327-9703-0c1385677746" ] }, { "id" : "ITEM-5", "itemData" : { "DOI" : "10.1002/anie.199420241", "ISSN" : "0570-0833", "author" : [ { "dropping-particle" : "", "family" : "G\u00fctlich", "given" : "Philipp", "non-dropping-particle" : "", "parse-names" : false, "suffix" : "" }, { "dropping-particle" : "", "family" : "Hauser", "given" : "Andreas", "non-dropping-particle" : "", "parse-names" : false, "suffix" : "" }, { "dropping-particle" : "", "family" : "Spiering", "given" : "Hartmut", "non-dropping-particle" : "", "parse-names" : false, "suffix" : "" } ], "container-title" : "Angewandte Chemie International Edition in English", "id" : "ITEM-5", "issue" : "20", "issued" : { "date-parts" : [ [ "1994", "11" ] ] }, "page" : "2024-2054", "title" : "Thermal and Optical Switching of Iron(II) Complexes", "type" : "article-journal", "volume" : "33" }, "uris" : [ "http://www.mendeley.com/documents/?uuid=d4b2258b-13e5-4f77-b30b-bc110e5e550d", "http://www.mendeley.com/documents/?uuid=2326a73b-9a8c-4018-8c75-6c21b26cde57" ] } ], "mendeley" : { "formattedCitation" : "&lt;sup&gt;[9\u201313]&lt;/sup&gt;", "plainTextFormattedCitation" : "[9\u201313]", "previouslyFormattedCitation" : "&lt;sup&gt;[9\u201313]&lt;/sup&gt;" }, "properties" : {  }, "schema" : "https://github.com/citation-style-language/schema/raw/master/csl-citation.json" }</w:instrText>
      </w:r>
      <w:r w:rsidR="009C0CDF" w:rsidRPr="00976DE6">
        <w:rPr>
          <w:color w:val="000000"/>
          <w:lang w:val="en-GB"/>
        </w:rPr>
        <w:fldChar w:fldCharType="separate"/>
      </w:r>
      <w:r w:rsidR="00F107D1" w:rsidRPr="00F107D1">
        <w:rPr>
          <w:noProof/>
          <w:color w:val="000000"/>
          <w:vertAlign w:val="superscript"/>
          <w:lang w:val="en-GB"/>
        </w:rPr>
        <w:t>[9–13]</w:t>
      </w:r>
      <w:r w:rsidR="009C0CDF" w:rsidRPr="00976DE6">
        <w:rPr>
          <w:color w:val="000000"/>
        </w:rPr>
        <w:fldChar w:fldCharType="end"/>
      </w:r>
      <w:r w:rsidR="009C0CDF" w:rsidRPr="00976DE6">
        <w:rPr>
          <w:color w:val="000000"/>
          <w:lang w:val="en-GB"/>
        </w:rPr>
        <w:t xml:space="preserve"> making them promising systems for new functional materials.</w:t>
      </w:r>
      <w:r w:rsidR="009C0CDF" w:rsidRPr="00976DE6">
        <w:rPr>
          <w:color w:val="000000"/>
          <w:lang w:val="en-GB"/>
        </w:rPr>
        <w:fldChar w:fldCharType="begin" w:fldLock="1"/>
      </w:r>
      <w:r w:rsidR="003A7E04">
        <w:rPr>
          <w:color w:val="000000"/>
          <w:lang w:val="en-GB"/>
        </w:rPr>
        <w:instrText>ADDIN CSL_CITATION { "citationItems" : [ { "id" : "ITEM-1", "itemData" : { "DOI" : "10.1002/0471266388.fmatter_indsub", "ISBN" : "9780471266389", "author" : [ { "dropping-particle" : "", "family" : "Grewal", "given" : "Mohinder S", "non-dropping-particle" : "", "parse-names" : false, "suffix" : "" }, { "dropping-particle" : "", "family" : "Andrews", "given" : "Angus P", "non-dropping-particle" : "", "parse-names" : false, "suffix" : "" } ], "container-title" : "Kalman Filtering", "id" : "ITEM-1", "issued" : { "date-parts" : [ [ "2002" ] ] }, "page" : "i-xiii", "publisher" : "John Wiley &amp; Sons, Inc.", "title" : "Frontmatter and Index", "type" : "chapter" }, "uris" : [ "http://www.mendeley.com/documents/?uuid=2fd96c34-113f-4fd5-96e1-ca6766c92bde", "http://www.mendeley.com/documents/?uuid=34e0f1b3-c430-4cbc-88b4-f40a20d0ab02" ] } ], "mendeley" : { "formattedCitation" : "&lt;sup&gt;[14]&lt;/sup&gt;", "plainTextFormattedCitation" : "[14]", "previouslyFormattedCitation" : "&lt;sup&gt;[14]&lt;/sup&gt;" }, "properties" : {  }, "schema" : "https://github.com/citation-style-language/schema/raw/master/csl-citation.json" }</w:instrText>
      </w:r>
      <w:r w:rsidR="009C0CDF" w:rsidRPr="00976DE6">
        <w:rPr>
          <w:color w:val="000000"/>
          <w:lang w:val="en-GB"/>
        </w:rPr>
        <w:fldChar w:fldCharType="separate"/>
      </w:r>
      <w:r w:rsidR="00F107D1" w:rsidRPr="00F107D1">
        <w:rPr>
          <w:noProof/>
          <w:color w:val="000000"/>
          <w:vertAlign w:val="superscript"/>
          <w:lang w:val="en-GB"/>
        </w:rPr>
        <w:t>[14]</w:t>
      </w:r>
      <w:r w:rsidR="009C0CDF" w:rsidRPr="00976DE6">
        <w:rPr>
          <w:color w:val="000000"/>
        </w:rPr>
        <w:fldChar w:fldCharType="end"/>
      </w:r>
      <w:r w:rsidR="00711727">
        <w:rPr>
          <w:color w:val="000000"/>
          <w:lang w:val="en-GB"/>
        </w:rPr>
        <w:t xml:space="preserve"> </w:t>
      </w:r>
      <w:r w:rsidRPr="00976DE6">
        <w:rPr>
          <w:color w:val="000000"/>
          <w:lang w:val="en-GB"/>
        </w:rPr>
        <w:t xml:space="preserve">This is particularly important since the use of electrical stimuli to control (read/write) the spin-state of the system would provide a great advantage towards technological applications, compared to other conventional addressing methods such as light irradiation, and changes in temperature or pressure, that are less easily implemented. In this paper, we show that it is possible to design switchable molecular tunnel junctions, in which the tunnelling barrier is made of </w:t>
      </w:r>
      <w:r w:rsidR="004157CE">
        <w:rPr>
          <w:color w:val="000000"/>
          <w:lang w:val="en-GB"/>
        </w:rPr>
        <w:t>a</w:t>
      </w:r>
      <w:r w:rsidRPr="00976DE6">
        <w:rPr>
          <w:color w:val="000000"/>
          <w:lang w:val="en-GB"/>
        </w:rPr>
        <w:t xml:space="preserve"> thin film of a SCO compound. Those thin films, made by evaporation on </w:t>
      </w:r>
      <w:proofErr w:type="spellStart"/>
      <w:r w:rsidR="00F0232D" w:rsidRPr="004157CE">
        <w:rPr>
          <w:color w:val="000000"/>
          <w:vertAlign w:val="superscript"/>
          <w:lang w:val="en-GB"/>
        </w:rPr>
        <w:t>TS</w:t>
      </w:r>
      <w:r w:rsidR="00F0232D">
        <w:rPr>
          <w:color w:val="000000"/>
          <w:lang w:val="en-GB"/>
        </w:rPr>
        <w:t>Au</w:t>
      </w:r>
      <w:proofErr w:type="spellEnd"/>
      <w:r w:rsidRPr="00976DE6">
        <w:rPr>
          <w:color w:val="000000"/>
          <w:lang w:val="en-GB"/>
        </w:rPr>
        <w:t xml:space="preserve"> (</w:t>
      </w:r>
      <w:proofErr w:type="spellStart"/>
      <w:r w:rsidRPr="00976DE6">
        <w:rPr>
          <w:color w:val="000000"/>
          <w:lang w:val="en-GB"/>
        </w:rPr>
        <w:t>templated</w:t>
      </w:r>
      <w:proofErr w:type="spellEnd"/>
      <w:r w:rsidRPr="00976DE6">
        <w:rPr>
          <w:color w:val="000000"/>
          <w:lang w:val="en-GB"/>
        </w:rPr>
        <w:t>-stripped gold), were thoroughly characterized using highly-sensitive and speciﬁc surface tools</w:t>
      </w:r>
      <w:r w:rsidR="004157CE">
        <w:rPr>
          <w:color w:val="000000"/>
          <w:lang w:val="en-GB"/>
        </w:rPr>
        <w:t xml:space="preserve">. </w:t>
      </w:r>
      <w:r w:rsidRPr="00976DE6">
        <w:rPr>
          <w:color w:val="000000"/>
          <w:lang w:val="en-GB"/>
        </w:rPr>
        <w:t xml:space="preserve"> </w:t>
      </w:r>
      <w:r w:rsidR="004157CE">
        <w:rPr>
          <w:color w:val="000000"/>
          <w:lang w:val="en-GB"/>
        </w:rPr>
        <w:t>Electrical</w:t>
      </w:r>
      <w:r w:rsidRPr="00976DE6">
        <w:rPr>
          <w:color w:val="000000"/>
          <w:lang w:val="en-GB"/>
        </w:rPr>
        <w:t xml:space="preserve"> switching </w:t>
      </w:r>
      <w:r w:rsidR="004157CE">
        <w:rPr>
          <w:color w:val="000000"/>
          <w:lang w:val="en-GB"/>
        </w:rPr>
        <w:t xml:space="preserve">has been studied </w:t>
      </w:r>
      <w:r w:rsidRPr="00976DE6">
        <w:rPr>
          <w:color w:val="000000"/>
          <w:lang w:val="en-GB"/>
        </w:rPr>
        <w:t xml:space="preserve">as a function of temperature in </w:t>
      </w:r>
      <w:r w:rsidR="004157CE">
        <w:rPr>
          <w:color w:val="000000"/>
          <w:lang w:val="en-GB"/>
        </w:rPr>
        <w:t>a tunnel junction configuration</w:t>
      </w:r>
      <w:r w:rsidR="00792D04">
        <w:rPr>
          <w:color w:val="000000"/>
          <w:lang w:val="en-GB"/>
        </w:rPr>
        <w:t>, and the</w:t>
      </w:r>
      <w:r w:rsidR="00792D04" w:rsidRPr="00976DE6">
        <w:rPr>
          <w:color w:val="000000"/>
          <w:lang w:val="en-GB"/>
        </w:rPr>
        <w:t xml:space="preserve"> </w:t>
      </w:r>
      <w:r w:rsidRPr="00976DE6">
        <w:rPr>
          <w:color w:val="000000"/>
          <w:lang w:val="en-GB"/>
        </w:rPr>
        <w:t>experimental results</w:t>
      </w:r>
      <w:r w:rsidR="004157CE">
        <w:rPr>
          <w:color w:val="000000"/>
          <w:lang w:val="en-GB"/>
        </w:rPr>
        <w:t xml:space="preserve"> have been rationalised</w:t>
      </w:r>
      <w:r w:rsidRPr="00976DE6">
        <w:rPr>
          <w:color w:val="000000"/>
          <w:lang w:val="en-GB"/>
        </w:rPr>
        <w:t xml:space="preserve"> thanks to a theoretical model based on </w:t>
      </w:r>
      <w:r w:rsidR="002B1A93">
        <w:rPr>
          <w:color w:val="000000"/>
          <w:lang w:val="en-GB"/>
        </w:rPr>
        <w:t xml:space="preserve">energy levels and electronic densities obtained at </w:t>
      </w:r>
      <w:r w:rsidRPr="00976DE6">
        <w:rPr>
          <w:color w:val="000000"/>
          <w:lang w:val="en-GB"/>
        </w:rPr>
        <w:t>density functional theory (DFT)</w:t>
      </w:r>
      <w:r w:rsidR="005A0026">
        <w:rPr>
          <w:color w:val="000000"/>
          <w:lang w:val="en-GB"/>
        </w:rPr>
        <w:t xml:space="preserve"> level</w:t>
      </w:r>
      <w:r w:rsidRPr="00976DE6">
        <w:rPr>
          <w:color w:val="000000"/>
          <w:lang w:val="en-GB"/>
        </w:rPr>
        <w:t xml:space="preserve">. The good correlation we establish between experimental measurements and modelling proves the feasibility to design, manipulate and read such ultra-thin film devices, an important prerequisite for the development of future active multi-stable devices. </w:t>
      </w:r>
      <w:r w:rsidR="00711727">
        <w:rPr>
          <w:color w:val="000000"/>
          <w:lang w:val="en-GB"/>
        </w:rPr>
        <w:t xml:space="preserve"> </w:t>
      </w:r>
      <w:r w:rsidR="00711727" w:rsidRPr="00976DE6">
        <w:rPr>
          <w:color w:val="000000"/>
          <w:lang w:val="en-GB"/>
        </w:rPr>
        <w:t xml:space="preserve">The most critical issues toward the development of large-area spin-crossover based molecular junctions are </w:t>
      </w:r>
      <w:proofErr w:type="spellStart"/>
      <w:r w:rsidR="00711727" w:rsidRPr="00976DE6">
        <w:rPr>
          <w:color w:val="000000"/>
          <w:lang w:val="en-GB"/>
        </w:rPr>
        <w:t>i</w:t>
      </w:r>
      <w:proofErr w:type="spellEnd"/>
      <w:r w:rsidR="00711727" w:rsidRPr="00976DE6">
        <w:rPr>
          <w:color w:val="000000"/>
          <w:lang w:val="en-GB"/>
        </w:rPr>
        <w:t xml:space="preserve">) to obtain high quality SCO thin films over large areas and ii) to have a measurement methodology that allows to measure their properties in an efficient and reliable manner. Moreover, to facilitate further developments and applications of those systems, it is highly desirable to have a transition temperature (and thus, </w:t>
      </w:r>
      <w:r w:rsidR="00711727" w:rsidRPr="00976DE6">
        <w:rPr>
          <w:color w:val="000000"/>
          <w:lang w:val="en-GB"/>
        </w:rPr>
        <w:lastRenderedPageBreak/>
        <w:t xml:space="preserve">possibly, a switching temperature) close to room temperature. For those reasons, we have chosen the </w:t>
      </w:r>
      <w:r w:rsidR="00711727" w:rsidRPr="00BA64CA">
        <w:rPr>
          <w:b/>
          <w:color w:val="000000"/>
          <w:lang w:val="en-GB"/>
        </w:rPr>
        <w:t>[Fe(HB(</w:t>
      </w:r>
      <w:proofErr w:type="spellStart"/>
      <w:r w:rsidR="00711727" w:rsidRPr="00BA64CA">
        <w:rPr>
          <w:b/>
          <w:color w:val="000000"/>
          <w:lang w:val="en-GB"/>
        </w:rPr>
        <w:t>trz</w:t>
      </w:r>
      <w:proofErr w:type="spellEnd"/>
      <w:r w:rsidR="00711727" w:rsidRPr="00BA64CA">
        <w:rPr>
          <w:b/>
          <w:color w:val="000000"/>
          <w:lang w:val="en-GB"/>
        </w:rPr>
        <w:t>)</w:t>
      </w:r>
      <w:r w:rsidR="00711727" w:rsidRPr="00BA64CA">
        <w:rPr>
          <w:b/>
          <w:color w:val="000000"/>
          <w:vertAlign w:val="subscript"/>
          <w:lang w:val="en-GB"/>
        </w:rPr>
        <w:t>3</w:t>
      </w:r>
      <w:r w:rsidR="00711727" w:rsidRPr="00BA64CA">
        <w:rPr>
          <w:b/>
          <w:color w:val="000000"/>
          <w:lang w:val="en-GB"/>
        </w:rPr>
        <w:t>)</w:t>
      </w:r>
      <w:r w:rsidR="00711727" w:rsidRPr="00BA64CA">
        <w:rPr>
          <w:b/>
          <w:color w:val="000000"/>
          <w:vertAlign w:val="subscript"/>
          <w:lang w:val="en-GB"/>
        </w:rPr>
        <w:t>2</w:t>
      </w:r>
      <w:r w:rsidR="00711727" w:rsidRPr="00BA64CA">
        <w:rPr>
          <w:b/>
          <w:color w:val="000000"/>
          <w:lang w:val="en-GB"/>
        </w:rPr>
        <w:t>]</w:t>
      </w:r>
      <w:r w:rsidR="00711727" w:rsidRPr="00976DE6">
        <w:rPr>
          <w:color w:val="000000"/>
          <w:lang w:val="en-GB"/>
        </w:rPr>
        <w:t xml:space="preserve"> SCO complex, hereafter called </w:t>
      </w:r>
      <w:r w:rsidR="00711727" w:rsidRPr="00976DE6">
        <w:rPr>
          <w:b/>
          <w:color w:val="000000"/>
          <w:lang w:val="en-GB"/>
        </w:rPr>
        <w:t>1</w:t>
      </w:r>
      <w:r w:rsidR="00711727" w:rsidRPr="00976DE6">
        <w:rPr>
          <w:color w:val="000000"/>
          <w:lang w:val="en-GB"/>
        </w:rPr>
        <w:t xml:space="preserve"> </w:t>
      </w:r>
      <w:r w:rsidR="005A0026">
        <w:rPr>
          <w:color w:val="000000"/>
          <w:lang w:val="en-GB"/>
        </w:rPr>
        <w:t>(</w:t>
      </w:r>
      <w:r w:rsidR="00711727" w:rsidRPr="00976DE6">
        <w:rPr>
          <w:color w:val="000000"/>
          <w:lang w:val="en-GB"/>
        </w:rPr>
        <w:t>HB(</w:t>
      </w:r>
      <w:proofErr w:type="spellStart"/>
      <w:r w:rsidR="00711727" w:rsidRPr="00976DE6">
        <w:rPr>
          <w:color w:val="000000"/>
          <w:lang w:val="en-GB"/>
        </w:rPr>
        <w:t>trz</w:t>
      </w:r>
      <w:proofErr w:type="spellEnd"/>
      <w:r w:rsidR="00711727" w:rsidRPr="00976DE6">
        <w:rPr>
          <w:color w:val="000000"/>
          <w:lang w:val="en-GB"/>
        </w:rPr>
        <w:t>)</w:t>
      </w:r>
      <w:r w:rsidR="00711727" w:rsidRPr="00976DE6">
        <w:rPr>
          <w:color w:val="000000"/>
          <w:vertAlign w:val="subscript"/>
          <w:lang w:val="en-GB"/>
        </w:rPr>
        <w:t>3</w:t>
      </w:r>
      <w:r w:rsidR="00711727" w:rsidRPr="00976DE6">
        <w:rPr>
          <w:color w:val="000000"/>
          <w:lang w:val="en-GB"/>
        </w:rPr>
        <w:t xml:space="preserve"> = </w:t>
      </w:r>
      <w:proofErr w:type="spellStart"/>
      <w:r w:rsidR="00711727" w:rsidRPr="00976DE6">
        <w:rPr>
          <w:color w:val="000000"/>
          <w:lang w:val="en-GB"/>
        </w:rPr>
        <w:t>tris</w:t>
      </w:r>
      <w:proofErr w:type="spellEnd"/>
      <w:r w:rsidR="00711727" w:rsidRPr="00976DE6">
        <w:rPr>
          <w:color w:val="000000"/>
          <w:lang w:val="en-GB"/>
        </w:rPr>
        <w:t>(1</w:t>
      </w:r>
      <w:r w:rsidR="00711727" w:rsidRPr="00241FE8">
        <w:rPr>
          <w:i/>
          <w:color w:val="000000"/>
          <w:lang w:val="en-GB"/>
        </w:rPr>
        <w:t>H</w:t>
      </w:r>
      <w:r w:rsidR="00711727" w:rsidRPr="00976DE6">
        <w:rPr>
          <w:color w:val="000000"/>
          <w:lang w:val="en-GB"/>
        </w:rPr>
        <w:t>-1,2,4-triazol-1-yl</w:t>
      </w:r>
      <w:r w:rsidR="005A0026">
        <w:rPr>
          <w:color w:val="000000"/>
          <w:lang w:val="en-GB"/>
        </w:rPr>
        <w:t>)</w:t>
      </w:r>
      <w:r w:rsidR="00711727" w:rsidRPr="00976DE6">
        <w:rPr>
          <w:color w:val="000000"/>
          <w:lang w:val="en-GB"/>
        </w:rPr>
        <w:t>borohydride),</w:t>
      </w:r>
      <w:r w:rsidR="00711727" w:rsidRPr="00976DE6">
        <w:rPr>
          <w:color w:val="000000"/>
          <w:lang w:val="en-GB"/>
        </w:rPr>
        <w:fldChar w:fldCharType="begin" w:fldLock="1"/>
      </w:r>
      <w:r w:rsidR="003A7E04">
        <w:rPr>
          <w:color w:val="000000"/>
          <w:lang w:val="en-GB"/>
        </w:rPr>
        <w:instrText>ADDIN CSL_CITATION { "citationItems" : [ { "id" : "ITEM-1", "itemData" : { "DOI" : "10.1002/cber.19951280306", "ISSN" : "10990682", "author" : [ { "dropping-particle" : "", "family" : "Janiak", "given" : "Christoph", "non-dropping-particle" : "", "parse-names" : false, "suffix" : "" }, { "dropping-particle" : "", "family" : "Scharmann", "given" : "Tobias G.", "non-dropping-particle" : "", "parse-names" : false, "suffix" : "" }, { "dropping-particle" : "", "family" : "Hemling", "given" : "Holger", "non-dropping-particle" : "", "parse-names" : false, "suffix" : "" }, { "dropping-particle" : "", "family" : "Lentz", "given" : "Dieter", "non-dropping-particle" : "", "parse-names" : false, "suffix" : "" }, { "dropping-particle" : "", "family" : "Pickardt", "given" : "Joachim", "non-dropping-particle" : "", "parse-names" : false, "suffix" : "" } ], "container-title" : "Chemische Berichte", "id" : "ITEM-1", "issue" : "3", "issued" : { "date-parts" : [ [ "1995", "3" ] ] }, "page" : "235-244", "publisher" : "WILEY\u2010VCH Verlag", "title" : "Transition\u2010Metal Complexes with the Novel Poly (1,2,4\u2010triazolyl)borate Ligands [HnB(C2H2N3)4 \u2212 n]\u2212 (n = 1 and 2): Synthesis and Characterization of Metal Complexes of Dihydrobis(1,2,4\u2010triazolyl)borate as One\u2010 or Two\u2010Dimensional Coordination Polymers with ", "type" : "article-journal", "volume" : "128" }, "uris" : [ "http://www.mendeley.com/documents/?uuid=50b02dcb-221c-36ee-a893-68a7198e71fc", "http://www.mendeley.com/documents/?uuid=490d3b69-1668-4f57-b8d9-c068405c1b67" ] }, { "id" : "ITEM-2", "itemData" : { "DOI" : "10.1039/c39940000545", "ISSN" : "0022-4936", "abstract" : "The X-ray structures of the iron and cobalt bis[hydrotris(triazoly)borate] complexes show the formation of a 2-D liquid water phase in the crystal lattice and the cobalt, zinc, and cadmium tetrazolylboratea complexes are obtained as crystalline coordination polymers.", "author" : [ { "dropping-particle" : "", "family" : "Janiak", "given" : "Christoph", "non-dropping-particle" : "", "parse-names" : false, "suffix" : "" } ], "container-title" : "Journal of the Chemical Society, Chemical Communications", "id" : "ITEM-2", "issue" : "4", "issued" : { "date-parts" : [ [ "1994", "1" ] ] }, "page" : "545", "publisher" : "The Royal Society of Chemistry", "title" : "Clathrates and coordination polymers: new dimensions in poly(azolyl)borate chemistry with poly-(triazolyl)- and -(tetrazolyl)-borate ligands", "type" : "article-journal", "volume" : "0" }, "uris" : [ "http://www.mendeley.com/documents/?uuid=d4b28b59-9e59-3a7b-a818-648512d8123f", "http://www.mendeley.com/documents/?uuid=5e777919-c0d6-4fdd-8982-31c34ca0c47a" ] }, { "id" : "ITEM-3", "itemData" : { "DOI" : "10.1002/chem.19960020815", "ISSN" : "09476539", "author" : [ { "dropping-particle" : "", "family" : "Janiak", "given" : "Christoph", "non-dropping-particle" : "", "parse-names" : false, "suffix" : "" }, { "dropping-particle" : "", "family" : "Scharmann", "given" : "Tobias G.", "non-dropping-particle" : "", "parse-names" : false, "suffix" : "" }, { "dropping-particle" : "", "family" : "Green", "given" : "Jennifer C.", "non-dropping-particle" : "", "parse-names" : false, "suffix" : "" }, { "dropping-particle" : "", "family" : "Parkin", "given" : "Richard P. G.", "non-dropping-particle" : "", "parse-names" : false, "suffix" : "" }, { "dropping-particle" : "", "family" : "Kolm", "given" : "Mario J.", "non-dropping-particle" : "", "parse-names" : false, "suffix" : "" }, { "dropping-particle" : "", "family" : "Riedel", "given" : "Erwin", "non-dropping-particle" : "", "parse-names" : false, "suffix" : "" }, { "dropping-particle" : "", "family" : "Mickler", "given" : "Wulfhard", "non-dropping-particle" : "", "parse-names" : false, "suffix" : "" }, { "dropping-particle" : "", "family" : "Elguero", "given" : "Jos\u00e9", "non-dropping-particle" : "", "parse-names" : false, "suffix" : "" }, { "dropping-particle" : "", "family" : "Charamunt", "given" : "Rosa M.", "non-dropping-particle" : "", "parse-names" : false, "suffix" : "" }, { "dropping-particle" : "", "family" : "Sanz", "given" : "Dionisia", "non-dropping-particle" : "", "parse-names" : false, "suffix" : "" } ], "container-title" : "Chemistry - A European Journal", "id" : "ITEM-3", "issue" : "8", "issued" : { "date-parts" : [ [ "1996", "8" ] ] }, "page" : "992-1000", "publisher" : "WILEY\u2010VCH Verlag", "title" : "Effects of Nitrogen Substitution in Poly(Pyrazolyl)Borato Ligands: From Orbital Energy Levels to C\u2013H \u20db O Hydrogen Bonding", "type" : "article-journal", "volume" : "2" }, "uris" : [ "http://www.mendeley.com/documents/?uuid=9ee35b87-0d84-31fe-b938-13191b83e639", "http://www.mendeley.com/documents/?uuid=6bd01f97-9bfc-45ca-92bc-94612dd8df41" ] }, { "id" : "ITEM-4", "itemData" : { "DOI" : "10.1039/C7CE00741H", "ISSN" : "1466-8033", "abstract" : "Two solvatomorphs of the mononuclear bis[hydrotris(1,2,4-triazol-1-yl)borate]iron(II) complex, [Fe(HB(tz)3)2] (1) and [Fe(HB(tz)3)2]\u00b76H2O (1\u00b76H2O), were obtained by modifying the nature of the crystallization solvent. The crystal structure, thermal stability and spin crossover properties of the crystals and associated bulk powder samples were analysed using variable-temperature single-crystal and powder X-ray diffraction, thermogravimetry, calorimetry, and Raman and 57Fe M\u00f6ssbauer spectroscopy as well as by means of magnetic susceptibility and optical microscopy measurements. The orthorhombic (Cmca) solvatomorph 1\u00b76H2O loses water between ca. 323\u2013353 K, leading to the disintegration of the crystals into the polycrystalline sample 1. The solvent-free crystals of 1 crystallize in the orthorhombic space group Pbca with half a complex molecule in the asymmetric unit. They exhibit a remarkably abrupt phase transition around 334 K between the high spin and low spin states. This (isostructural) spin transition is accompanied by a nearly isotropic change of the FeII\u2013N bond lengths (8.3 \u00b1 0.5%) and a highly anisotropic unit cell volume change (4.6 \u00b1 0.1%). The very high cooperativity of the spin transition in 1 (\u0393 = 5700 \u00b1 50 J mol\u22121) is rather unusual in mononuclear SCO compounds. This property can be related to the relatively high stiffness of the lattice (Debye temperature \u03b8D = 198 \u00b1 2 K), which involves numerous C\u2013H\u22efN hydrogen contacts between each molecule with fourteen neighboring molecules.", "author" : [ { "dropping-particle" : "", "family" : "Rat", "given" : "S.", "non-dropping-particle" : "", "parse-names" : false, "suffix" : "" }, { "dropping-particle" : "", "family" : "Ridier", "given" : "K.", "non-dropping-particle" : "", "parse-names" : false, "suffix" : "" }, { "dropping-particle" : "", "family" : "Vendier", "given" : "L.", "non-dropping-particle" : "", "parse-names" : false, "suffix" : "" }, { "dropping-particle" : "", "family" : "Moln\u00e1r", "given" : "G.", "non-dropping-particle" : "", "parse-names" : false, "suffix" : "" }, { "dropping-particle" : "", "family" : "Salmon", "given" : "L.", "non-dropping-particle" : "", "parse-names" : false, "suffix" : "" }, { "dropping-particle" : "", "family" : "Bousseksou", "given" : "A.", "non-dropping-particle" : "", "parse-names" : false, "suffix" : "" } ], "container-title" : "CrystEngComm", "id" : "ITEM-4", "issue" : "24", "issued" : { "date-parts" : [ [ "2017", "6" ] ] }, "page" : "3271-3280", "publisher" : "The Royal Society of Chemistry", "title" : "Solvatomorphism and structural-spin crossover property relationship in bis[hydrotris(1,2,4-triazol-1-yl)borate]iron( ii )", "type" : "article-journal", "volume" : "19" }, "uris" : [ "http://www.mendeley.com/documents/?uuid=5083398a-ea3f-3b9d-9904-dea07c9884d5", "http://www.mendeley.com/documents/?uuid=0e2e5e15-4bc3-4259-a8ed-dda13a12c355" ] } ], "mendeley" : { "formattedCitation" : "&lt;sup&gt;[15\u201318]&lt;/sup&gt;", "plainTextFormattedCitation" : "[15\u201318]", "previouslyFormattedCitation" : "&lt;sup&gt;[15\u201318]&lt;/sup&gt;" }, "properties" : {  }, "schema" : "https://github.com/citation-style-language/schema/raw/master/csl-citation.json" }</w:instrText>
      </w:r>
      <w:r w:rsidR="00711727" w:rsidRPr="00976DE6">
        <w:rPr>
          <w:color w:val="000000"/>
          <w:lang w:val="en-GB"/>
        </w:rPr>
        <w:fldChar w:fldCharType="separate"/>
      </w:r>
      <w:r w:rsidR="00F107D1" w:rsidRPr="00F107D1">
        <w:rPr>
          <w:noProof/>
          <w:color w:val="000000"/>
          <w:vertAlign w:val="superscript"/>
          <w:lang w:val="en-GB"/>
        </w:rPr>
        <w:t>[15–18]</w:t>
      </w:r>
      <w:r w:rsidR="00711727" w:rsidRPr="00976DE6">
        <w:rPr>
          <w:color w:val="000000"/>
        </w:rPr>
        <w:fldChar w:fldCharType="end"/>
      </w:r>
      <w:r w:rsidR="00711727" w:rsidRPr="00976DE6">
        <w:rPr>
          <w:color w:val="000000"/>
          <w:lang w:val="en-GB"/>
        </w:rPr>
        <w:t xml:space="preserve"> </w:t>
      </w:r>
      <w:r w:rsidR="005A0026">
        <w:rPr>
          <w:color w:val="000000"/>
          <w:lang w:val="en-GB"/>
        </w:rPr>
        <w:t xml:space="preserve">for which it was shown recently </w:t>
      </w:r>
      <w:r w:rsidR="00711727" w:rsidRPr="00976DE6">
        <w:rPr>
          <w:color w:val="000000"/>
          <w:lang w:val="en-GB"/>
        </w:rPr>
        <w:t xml:space="preserve">that </w:t>
      </w:r>
      <w:r w:rsidR="005A0026">
        <w:rPr>
          <w:color w:val="000000"/>
          <w:lang w:val="en-GB"/>
        </w:rPr>
        <w:t xml:space="preserve">it </w:t>
      </w:r>
      <w:r w:rsidR="00711727" w:rsidRPr="00976DE6">
        <w:rPr>
          <w:color w:val="000000"/>
          <w:lang w:val="en-GB"/>
        </w:rPr>
        <w:t>can be deposited as continuous thin films on surfaces by thermal evaporation.</w:t>
      </w:r>
      <w:r w:rsidR="00711727" w:rsidRPr="00976DE6">
        <w:rPr>
          <w:color w:val="000000"/>
          <w:lang w:val="en-GB"/>
        </w:rPr>
        <w:fldChar w:fldCharType="begin" w:fldLock="1"/>
      </w:r>
      <w:r w:rsidR="003A7E04">
        <w:rPr>
          <w:color w:val="000000"/>
          <w:lang w:val="en-GB"/>
        </w:rPr>
        <w:instrText>ADDIN CSL_CITATION { "citationItems" : [ { "id" : "ITEM-1", "itemData" : { "DOI" : "10.1039/C7TC00999B", "ISSN" : "2050-7526", "abstract" : "We report on [Fe(HB(tz)3)2] (tz = triazolyl) (1) thin films with thicknesses in the range of 20\u2013200 nm, which were thermally evaporated on fused silica substrates. Using X-ray diffraction, Raman spectroscopy, UV spectrophotometry, magnetometry and atomic force microscopy, we show that the as-deposited amorphous films can be recrystallized by means of solvent\u2013vapour annealing. The resulting crystalline films are dense, homogenous, highly oriented (with the orthorhombic c-axis normal to the substrate) and exhibit an abrupt and fully complete spin transition around 338 K for each film thickness. The films show stable morphology and spin crossover properties upon thermal cycling and also upon long-term storage in ambient air providing appealing prospects for possible applications in a range of nanoscale devices.", "author" : [ { "dropping-particle" : "", "family" : "Shalabaeva", "given" : "Victoria", "non-dropping-particle" : "", "parse-names" : false, "suffix" : "" }, { "dropping-particle" : "", "family" : "Rat", "given" : "Sylvain", "non-dropping-particle" : "", "parse-names" : false, "suffix" : "" }, { "dropping-particle" : "", "family" : "Manrique-Juarez", "given" : "Maria Dolores", "non-dropping-particle" : "", "parse-names" : false, "suffix" : "" }, { "dropping-particle" : "", "family" : "Bas", "given" : "Alin-Ciprian", "non-dropping-particle" : "", "parse-names" : false, "suffix" : "" }, { "dropping-particle" : "", "family" : "Vendier", "given" : "Laure", "non-dropping-particle" : "", "parse-names" : false, "suffix" : "" }, { "dropping-particle" : "", "family" : "Salmon", "given" : "Lionel", "non-dropping-particle" : "", "parse-names" : false, "suffix" : "" }, { "dropping-particle" : "", "family" : "Moln\u00e1r", "given" : "G\u00e1bor", "non-dropping-particle" : "", "parse-names" : false, "suffix" : "" }, { "dropping-particle" : "", "family" : "Bousseksou", "given" : "Azzedine", "non-dropping-particle" : "", "parse-names" : false, "suffix" : "" } ], "container-title" : "J. Mater. Chem. C", "id" : "ITEM-1", "issue" : "18", "issued" : { "date-parts" : [ [ "2017" ] ] }, "page" : "4419-4425", "title" : "Vacuum deposition of high-quality thin films displaying spin transition near room temperature", "type" : "article-journal", "volume" : "5" }, "uris" : [ "http://www.mendeley.com/documents/?uuid=3ec774cb-768e-42a9-8c6f-9f09de10b403" ] }, { "id" : "ITEM-2", "itemData" : { "DOI" : "10.1002/anie.201702739", "ISSN" : "15213773", "abstract" : "We report on a bistable MEMS device actuated by spin\u2010crossover molecules. The device consists of a freestanding silicon microcantilever with an integrated piezoresistive detection system, which was coated...", "author" : [ { "dropping-particle" : "", "family" : "Manrique-Juarez", "given" : "Maria D.", "non-dropping-particle" : "", "parse-names" : false, "suffix" : "" }, { "dropping-particle" : "", "family" : "Mathieu", "given" : "Fabrice", "non-dropping-particle" : "", "parse-names" : false, "suffix" : "" }, { "dropping-particle" : "", "family" : "Shalabaeva", "given" : "Victoria", "non-dropping-particle" : "", "parse-names" : false, "suffix" : "" }, { "dropping-particle" : "", "family" : "Cacheux", "given" : "Jean", "non-dropping-particle" : "", "parse-names" : false, "suffix" : "" }, { "dropping-particle" : "", "family" : "Rat", "given" : "Sylvain", "non-dropping-particle" : "", "parse-names" : false, "suffix" : "" }, { "dropping-particle" : "", "family" : "Nicu", "given" : "Liviu", "non-dropping-particle" : "", "parse-names" : false, "suffix" : "" }, { "dropping-particle" : "", "family" : "Le\u00efchl\u00e9", "given" : "Thierry", "non-dropping-particle" : "", "parse-names" : false, "suffix" : "" }, { "dropping-particle" : "", "family" : "Salmon", "given" : "Lionel", "non-dropping-particle" : "", "parse-names" : false, "suffix" : "" }, { "dropping-particle" : "", "family" : "Moln\u00e1r", "given" : "G\u00e1bor", "non-dropping-particle" : "", "parse-names" : false, "suffix" : "" }, { "dropping-particle" : "", "family" : "Bousseksou", "given" : "Azzedine", "non-dropping-particle" : "", "parse-names" : false, "suffix" : "" } ], "container-title" : "Angewandte Chemie - International Edition", "id" : "ITEM-2", "issue" : "28", "issued" : { "date-parts" : [ [ "2017" ] ] }, "page" : "8074-8078", "title" : "A Bistable Microelectromechanical System Actuated by Spin-Crossover Molecules", "type" : "article-journal", "volume" : "56" }, "uris" : [ "http://www.mendeley.com/documents/?uuid=0e73a2ce-e9be-4013-82b5-4a9352ec960e" ] } ], "mendeley" : { "formattedCitation" : "&lt;sup&gt;[19,20]&lt;/sup&gt;", "plainTextFormattedCitation" : "[19,20]", "previouslyFormattedCitation" : "&lt;sup&gt;[19,20]&lt;/sup&gt;" }, "properties" : {  }, "schema" : "https://github.com/citation-style-language/schema/raw/master/csl-citation.json" }</w:instrText>
      </w:r>
      <w:r w:rsidR="00711727" w:rsidRPr="00976DE6">
        <w:rPr>
          <w:color w:val="000000"/>
          <w:lang w:val="en-GB"/>
        </w:rPr>
        <w:fldChar w:fldCharType="separate"/>
      </w:r>
      <w:r w:rsidR="00F107D1" w:rsidRPr="00F107D1">
        <w:rPr>
          <w:noProof/>
          <w:color w:val="000000"/>
          <w:vertAlign w:val="superscript"/>
          <w:lang w:val="en-GB"/>
        </w:rPr>
        <w:t>[19,20]</w:t>
      </w:r>
      <w:r w:rsidR="00711727" w:rsidRPr="00976DE6">
        <w:rPr>
          <w:color w:val="000000"/>
        </w:rPr>
        <w:fldChar w:fldCharType="end"/>
      </w:r>
      <w:r w:rsidR="00711727" w:rsidRPr="00976DE6">
        <w:rPr>
          <w:color w:val="000000"/>
          <w:lang w:val="en-GB"/>
        </w:rPr>
        <w:t xml:space="preserve"> </w:t>
      </w:r>
    </w:p>
    <w:p w14:paraId="0AE9F99F" w14:textId="3EF36ED7" w:rsidR="00711727" w:rsidRPr="00976DE6" w:rsidRDefault="00711727" w:rsidP="00711727">
      <w:pPr>
        <w:pStyle w:val="MainText"/>
        <w:rPr>
          <w:color w:val="000000"/>
          <w:lang w:val="en-GB"/>
        </w:rPr>
      </w:pPr>
      <w:r w:rsidRPr="00976DE6">
        <w:rPr>
          <w:color w:val="000000"/>
          <w:lang w:val="en-GB"/>
        </w:rPr>
        <w:tab/>
        <w:t xml:space="preserve">Some recent efforts have focused on vertical large area SCO junctions </w:t>
      </w:r>
      <w:r w:rsidR="00792D04">
        <w:rPr>
          <w:color w:val="000000"/>
          <w:lang w:val="en-GB"/>
        </w:rPr>
        <w:t xml:space="preserve">operating in the hopping regime, </w:t>
      </w:r>
      <w:r w:rsidRPr="00976DE6">
        <w:rPr>
          <w:color w:val="000000"/>
          <w:lang w:val="en-GB"/>
        </w:rPr>
        <w:t>with film thicknesses in the 100-nm range by evaporation of metallic top contacts over the molecular films on a closely related SCO complex.</w:t>
      </w:r>
      <w:r w:rsidRPr="00976DE6">
        <w:rPr>
          <w:color w:val="000000"/>
          <w:lang w:val="en-GB"/>
        </w:rPr>
        <w:fldChar w:fldCharType="begin" w:fldLock="1"/>
      </w:r>
      <w:r w:rsidR="003A7E04">
        <w:rPr>
          <w:color w:val="000000"/>
          <w:lang w:val="en-GB"/>
        </w:rPr>
        <w:instrText>ADDIN CSL_CITATION { "citationItems" : [ { "id" : "ITEM-1", "itemData" : { "DOI" : "10.1002/adma.201601420", "ISSN" : "15214095", "abstract" : "The fabrication of large-area vertical junctions with a molecular spin crossover complex displaying concerted changes of spin degrees of freedom and charge transport properties is reported. Fabricated devices allow spin-state switching in the spin-crossover layer to be triggered and probed by optical means, while detecting associated changes in electrical resistance in the junctions.", "author" : [ { "dropping-particle" : "", "family" : "Lefter", "given" : "Constantin", "non-dropping-particle" : "", "parse-names" : false, "suffix" : "" }, { "dropping-particle" : "", "family" : "Rat", "given" : "Sylvain", "non-dropping-particle" : "", "parse-names" : false, "suffix" : "" }, { "dropping-particle" : "", "family" : "Costa", "given" : "Jos\u00e9 S\u00e1nchez", "non-dropping-particle" : "", "parse-names" : false, "suffix" : "" }, { "dropping-particle" : "", "family" : "Manrique-Ju\u00e1rez", "given" : "Mar\u00eda D.", "non-dropping-particle" : "", "parse-names" : false, "suffix" : "" }, { "dropping-particle" : "", "family" : "Quintero", "given" : "Carlos M.", "non-dropping-particle" : "", "parse-names" : false, "suffix" : "" }, { "dropping-particle" : "", "family" : "Salmon", "given" : "Lionel", "non-dropping-particle" : "", "parse-names" : false, "suffix" : "" }, { "dropping-particle" : "", "family" : "S\u00e9guy", "given" : "Isabelle", "non-dropping-particle" : "", "parse-names" : false, "suffix" : "" }, { "dropping-particle" : "", "family" : "Leichle", "given" : "Thierry", "non-dropping-particle" : "", "parse-names" : false, "suffix" : "" }, { "dropping-particle" : "", "family" : "Nicu", "given" : "Liviu", "non-dropping-particle" : "", "parse-names" : false, "suffix" : "" }, { "dropping-particle" : "", "family" : "Demont", "given" : "Philippe", "non-dropping-particle" : "", "parse-names" : false, "suffix" : "" }, { "dropping-particle" : "", "family" : "Rotaru", "given" : "Aurelian", "non-dropping-particle" : "", "parse-names" : false, "suffix" : "" }, { "dropping-particle" : "", "family" : "Moln\u00e1r", "given" : "G\u00e1bor", "non-dropping-particle" : "", "parse-names" : false, "suffix" : "" }, { "dropping-particle" : "", "family" : "Bousseksou", "given" : "Azzedine", "non-dropping-particle" : "", "parse-names" : false, "suffix" : "" } ], "container-title" : "Advanced Materials", "id" : "ITEM-1", "issued" : { "date-parts" : [ [ "2016" ] ] }, "page" : "7508-7514", "title" : "Current Switching Coupled to Molecular Spin-States in Large-Area Junctions", "type" : "article-journal" }, "uris" : [ "http://www.mendeley.com/documents/?uuid=afd9d9a8-2cf5-42ea-b0bd-eda01a2f6013" ] } ], "mendeley" : { "formattedCitation" : "&lt;sup&gt;[21]&lt;/sup&gt;", "plainTextFormattedCitation" : "[21]", "previouslyFormattedCitation" : "&lt;sup&gt;[21]&lt;/sup&gt;" }, "properties" : {  }, "schema" : "https://github.com/citation-style-language/schema/raw/master/csl-citation.json" }</w:instrText>
      </w:r>
      <w:r w:rsidRPr="00976DE6">
        <w:rPr>
          <w:color w:val="000000"/>
          <w:lang w:val="en-GB"/>
        </w:rPr>
        <w:fldChar w:fldCharType="separate"/>
      </w:r>
      <w:r w:rsidR="00F107D1" w:rsidRPr="00F107D1">
        <w:rPr>
          <w:noProof/>
          <w:color w:val="000000"/>
          <w:vertAlign w:val="superscript"/>
          <w:lang w:val="en-GB"/>
        </w:rPr>
        <w:t>[21]</w:t>
      </w:r>
      <w:r w:rsidRPr="00976DE6">
        <w:rPr>
          <w:color w:val="000000"/>
        </w:rPr>
        <w:fldChar w:fldCharType="end"/>
      </w:r>
      <w:r w:rsidRPr="00976DE6">
        <w:rPr>
          <w:color w:val="000000"/>
          <w:lang w:val="en-GB"/>
        </w:rPr>
        <w:t xml:space="preserve"> This methodology works well for rather thick films (a few tens or hundreds of nm), but for thinner films – of </w:t>
      </w:r>
      <w:r w:rsidRPr="00976DE6">
        <w:rPr>
          <w:i/>
          <w:color w:val="000000"/>
          <w:lang w:val="en-GB"/>
        </w:rPr>
        <w:t xml:space="preserve">ca. </w:t>
      </w:r>
      <w:r w:rsidRPr="00976DE6">
        <w:rPr>
          <w:color w:val="000000"/>
          <w:lang w:val="en-GB"/>
        </w:rPr>
        <w:t xml:space="preserve">1-5 nm, as may be required to obtain good quality tunnel junctions – it is likely to yield an unacceptably high amount of shorted devices. </w:t>
      </w:r>
      <w:r w:rsidR="005A0026">
        <w:rPr>
          <w:color w:val="000000"/>
          <w:lang w:val="en-GB"/>
        </w:rPr>
        <w:t>Similar results were</w:t>
      </w:r>
      <w:r w:rsidRPr="00976DE6">
        <w:rPr>
          <w:color w:val="000000"/>
          <w:lang w:val="en-GB"/>
        </w:rPr>
        <w:t xml:space="preserve"> very recently published using the same approach with the [Fe(HB(</w:t>
      </w:r>
      <w:proofErr w:type="spellStart"/>
      <w:r w:rsidRPr="00976DE6">
        <w:rPr>
          <w:color w:val="000000"/>
          <w:lang w:val="en-GB"/>
        </w:rPr>
        <w:t>trz</w:t>
      </w:r>
      <w:proofErr w:type="spellEnd"/>
      <w:r w:rsidRPr="00976DE6">
        <w:rPr>
          <w:color w:val="000000"/>
          <w:lang w:val="en-GB"/>
        </w:rPr>
        <w:t>)</w:t>
      </w:r>
      <w:r w:rsidRPr="00976DE6">
        <w:rPr>
          <w:color w:val="000000"/>
          <w:vertAlign w:val="subscript"/>
          <w:lang w:val="en-GB"/>
        </w:rPr>
        <w:t>3</w:t>
      </w:r>
      <w:r w:rsidRPr="00976DE6">
        <w:rPr>
          <w:color w:val="000000"/>
          <w:lang w:val="en-GB"/>
        </w:rPr>
        <w:t>)</w:t>
      </w:r>
      <w:r w:rsidRPr="00976DE6">
        <w:rPr>
          <w:color w:val="000000"/>
          <w:vertAlign w:val="subscript"/>
          <w:lang w:val="en-GB"/>
        </w:rPr>
        <w:t>2</w:t>
      </w:r>
      <w:r w:rsidRPr="00976DE6">
        <w:rPr>
          <w:color w:val="000000"/>
          <w:lang w:val="en-GB"/>
        </w:rPr>
        <w:t>] complex, for films ranging from 10 to 200 nm,</w:t>
      </w:r>
      <w:r w:rsidRPr="00976DE6">
        <w:rPr>
          <w:color w:val="000000"/>
          <w:lang w:val="en-GB"/>
        </w:rPr>
        <w:fldChar w:fldCharType="begin" w:fldLock="1"/>
      </w:r>
      <w:r w:rsidR="003A7E04">
        <w:rPr>
          <w:color w:val="000000"/>
          <w:lang w:val="en-GB"/>
        </w:rPr>
        <w:instrText>ADDIN CSL_CITATION { "citationItems" : [ { "id" : "ITEM-1", "itemData" : { "DOI" : "10.1063/1.5017458", "ISSN" : "0003-6951", "author" : [ { "dropping-particle" : "", "family" : "Shalabaeva", "given" : "Victoria", "non-dropping-particle" : "", "parse-names" : false, "suffix" : "" }, { "dropping-particle" : "", "family" : "Ridier", "given" : "Karl", "non-dropping-particle" : "", "parse-names" : false, "suffix" : "" }, { "dropping-particle" : "", "family" : "Rat", "given" : "Sylvain", "non-dropping-particle" : "", "parse-names" : false, "suffix" : "" }, { "dropping-particle" : "", "family" : "Manrique-Juarez", "given" : "Maria D.", "non-dropping-particle" : "", "parse-names" : false, "suffix" : "" }, { "dropping-particle" : "", "family" : "Salmon", "given" : "Lionel", "non-dropping-particle" : "", "parse-names" : false, "suffix" : "" }, { "dropping-particle" : "", "family" : "S\u00e9guy", "given" : "Isabelle", "non-dropping-particle" : "", "parse-names" : false, "suffix" : "" }, { "dropping-particle" : "", "family" : "Rotaru", "given" : "Aurelian", "non-dropping-particle" : "", "parse-names" : false, "suffix" : "" }, { "dropping-particle" : "", "family" : "Moln\u00e1r", "given" : "G\u00e1bor", "non-dropping-particle" : "", "parse-names" : false, "suffix" : "" }, { "dropping-particle" : "", "family" : "Bousseksou", "given" : "Azzedine", "non-dropping-particle" : "", "parse-names" : false, "suffix" : "" } ], "container-title" : "Applied Physics Letters", "id" : "ITEM-1", "issue" : "1", "issued" : { "date-parts" : [ [ "2018" ] ] }, "page" : "013301", "title" : "Room temperature current modulation in large area electronic junctions of spin crossover thin films", "type" : "article-journal", "volume" : "112" }, "uris" : [ "http://www.mendeley.com/documents/?uuid=e2867c47-6e69-4a1e-a65f-a21902cb031c" ] } ], "mendeley" : { "formattedCitation" : "&lt;sup&gt;[22]&lt;/sup&gt;", "plainTextFormattedCitation" : "[22]", "previouslyFormattedCitation" : "&lt;sup&gt;[22]&lt;/sup&gt;" }, "properties" : {  }, "schema" : "https://github.com/citation-style-language/schema/raw/master/csl-citation.json" }</w:instrText>
      </w:r>
      <w:r w:rsidRPr="00976DE6">
        <w:rPr>
          <w:color w:val="000000"/>
          <w:lang w:val="en-GB"/>
        </w:rPr>
        <w:fldChar w:fldCharType="separate"/>
      </w:r>
      <w:r w:rsidR="00F107D1" w:rsidRPr="00F107D1">
        <w:rPr>
          <w:noProof/>
          <w:color w:val="000000"/>
          <w:vertAlign w:val="superscript"/>
          <w:lang w:val="en-GB"/>
        </w:rPr>
        <w:t>[22]</w:t>
      </w:r>
      <w:r w:rsidRPr="00976DE6">
        <w:rPr>
          <w:color w:val="000000"/>
        </w:rPr>
        <w:fldChar w:fldCharType="end"/>
      </w:r>
      <w:r w:rsidRPr="00976DE6">
        <w:rPr>
          <w:color w:val="000000"/>
          <w:lang w:val="en-GB"/>
        </w:rPr>
        <w:t xml:space="preserve"> </w:t>
      </w:r>
      <w:bookmarkStart w:id="1" w:name="OLE_LINK2"/>
      <w:bookmarkStart w:id="2" w:name="OLE_LINK3"/>
      <w:r w:rsidRPr="00976DE6">
        <w:rPr>
          <w:color w:val="000000"/>
          <w:lang w:val="en-GB"/>
        </w:rPr>
        <w:t xml:space="preserve">but </w:t>
      </w:r>
      <w:r w:rsidR="005A0026">
        <w:rPr>
          <w:color w:val="000000"/>
          <w:lang w:val="en-GB"/>
        </w:rPr>
        <w:t xml:space="preserve">reported </w:t>
      </w:r>
      <w:r w:rsidRPr="00976DE6">
        <w:rPr>
          <w:color w:val="000000"/>
          <w:lang w:val="en-GB"/>
        </w:rPr>
        <w:t xml:space="preserve">no significant variation of </w:t>
      </w:r>
      <w:proofErr w:type="spellStart"/>
      <w:r w:rsidR="00EE1E32">
        <w:rPr>
          <w:color w:val="000000"/>
          <w:lang w:val="en-GB"/>
        </w:rPr>
        <w:t>tunneling</w:t>
      </w:r>
      <w:proofErr w:type="spellEnd"/>
      <w:r w:rsidR="00EE1E32">
        <w:rPr>
          <w:color w:val="000000"/>
          <w:lang w:val="en-GB"/>
        </w:rPr>
        <w:t xml:space="preserve"> </w:t>
      </w:r>
      <w:r w:rsidRPr="00976DE6">
        <w:rPr>
          <w:color w:val="000000"/>
          <w:lang w:val="en-GB"/>
        </w:rPr>
        <w:t xml:space="preserve">conductance with temperature for films of 10 and 30 nm thicknesses. </w:t>
      </w:r>
      <w:bookmarkEnd w:id="1"/>
      <w:bookmarkEnd w:id="2"/>
      <w:r w:rsidRPr="00976DE6">
        <w:rPr>
          <w:color w:val="000000"/>
          <w:lang w:val="en-GB"/>
        </w:rPr>
        <w:t xml:space="preserve">This may be, in part, due to either interpenetration of the molecular thin film and the evaporated top electrode, or to the rigid nature of the latter, as </w:t>
      </w:r>
      <w:r w:rsidR="00185EE2">
        <w:rPr>
          <w:color w:val="000000"/>
          <w:lang w:val="en-GB"/>
        </w:rPr>
        <w:t xml:space="preserve">the sensitivity of SCO compounds to external pressure leading to inhibition of </w:t>
      </w:r>
      <w:r w:rsidR="00185EE2" w:rsidRPr="00976DE6">
        <w:rPr>
          <w:color w:val="000000"/>
          <w:lang w:val="en-GB"/>
        </w:rPr>
        <w:t>spin state switching</w:t>
      </w:r>
      <w:r w:rsidR="00185EE2" w:rsidRPr="00976DE6" w:rsidDel="00185EE2">
        <w:rPr>
          <w:color w:val="000000"/>
          <w:lang w:val="en-GB"/>
        </w:rPr>
        <w:t xml:space="preserve"> </w:t>
      </w:r>
      <w:r w:rsidRPr="00976DE6">
        <w:rPr>
          <w:color w:val="000000"/>
          <w:lang w:val="en-GB"/>
        </w:rPr>
        <w:t>is known</w:t>
      </w:r>
      <w:r w:rsidR="00185EE2">
        <w:rPr>
          <w:color w:val="000000"/>
          <w:lang w:val="en-GB"/>
        </w:rPr>
        <w:t xml:space="preserve">, and it is reasonable to think that this should be exacerbated for </w:t>
      </w:r>
      <w:r w:rsidRPr="00976DE6">
        <w:rPr>
          <w:color w:val="000000"/>
          <w:lang w:val="en-GB"/>
        </w:rPr>
        <w:t xml:space="preserve">thin </w:t>
      </w:r>
      <w:proofErr w:type="gramStart"/>
      <w:r w:rsidRPr="00976DE6">
        <w:rPr>
          <w:color w:val="000000"/>
          <w:lang w:val="en-GB"/>
        </w:rPr>
        <w:t>films .</w:t>
      </w:r>
      <w:proofErr w:type="gramEnd"/>
    </w:p>
    <w:p w14:paraId="293D4772" w14:textId="77777777" w:rsidR="00711727" w:rsidRPr="00976DE6" w:rsidRDefault="00711727" w:rsidP="00976DE6">
      <w:pPr>
        <w:pStyle w:val="MainText"/>
        <w:rPr>
          <w:color w:val="000000"/>
          <w:lang w:val="en-GB"/>
        </w:rPr>
      </w:pPr>
    </w:p>
    <w:p w14:paraId="7CAEF2AC" w14:textId="77777777" w:rsidR="00976DE6" w:rsidRPr="00976DE6" w:rsidRDefault="00976DE6" w:rsidP="00976DE6">
      <w:pPr>
        <w:pStyle w:val="MainText"/>
        <w:rPr>
          <w:b/>
          <w:color w:val="000000"/>
          <w:lang w:val="en-GB"/>
        </w:rPr>
      </w:pPr>
      <w:r w:rsidRPr="00976DE6">
        <w:rPr>
          <w:b/>
          <w:color w:val="000000"/>
          <w:lang w:val="en-GB"/>
        </w:rPr>
        <w:t>Results and discussion</w:t>
      </w:r>
    </w:p>
    <w:p w14:paraId="30CFB21B" w14:textId="1FCDC083" w:rsidR="00976DE6" w:rsidRPr="00976DE6" w:rsidRDefault="00976DE6" w:rsidP="00976DE6">
      <w:pPr>
        <w:pStyle w:val="MainText"/>
        <w:rPr>
          <w:color w:val="000000"/>
          <w:lang w:val="en-GB"/>
        </w:rPr>
      </w:pPr>
      <w:r w:rsidRPr="00976DE6">
        <w:rPr>
          <w:color w:val="000000"/>
          <w:lang w:val="en-GB"/>
        </w:rPr>
        <w:tab/>
        <w:t xml:space="preserve">In the </w:t>
      </w:r>
      <w:r w:rsidR="00C85027">
        <w:rPr>
          <w:color w:val="000000"/>
          <w:lang w:val="en-GB"/>
        </w:rPr>
        <w:t>present stud</w:t>
      </w:r>
      <w:r w:rsidR="005E1651">
        <w:rPr>
          <w:color w:val="000000"/>
          <w:lang w:val="en-GB"/>
        </w:rPr>
        <w:t>y,</w:t>
      </w:r>
      <w:r w:rsidRPr="00976DE6">
        <w:rPr>
          <w:color w:val="000000"/>
          <w:lang w:val="en-GB"/>
        </w:rPr>
        <w:t xml:space="preserve"> we measured vertical SCO molecular junctions by using a soft conformal </w:t>
      </w:r>
      <w:proofErr w:type="spellStart"/>
      <w:r w:rsidRPr="00976DE6">
        <w:rPr>
          <w:color w:val="000000"/>
          <w:lang w:val="en-GB"/>
        </w:rPr>
        <w:t>EGaIn</w:t>
      </w:r>
      <w:proofErr w:type="spellEnd"/>
      <w:r w:rsidRPr="00976DE6">
        <w:rPr>
          <w:color w:val="000000"/>
          <w:lang w:val="en-GB"/>
        </w:rPr>
        <w:t xml:space="preserve"> (for Eutectic Galliu</w:t>
      </w:r>
      <w:r w:rsidR="005E1651">
        <w:rPr>
          <w:color w:val="000000"/>
          <w:lang w:val="en-GB"/>
        </w:rPr>
        <w:t>m Indium alloy, 75% Ga and 25% I</w:t>
      </w:r>
      <w:r w:rsidRPr="00976DE6">
        <w:rPr>
          <w:color w:val="000000"/>
          <w:lang w:val="en-GB"/>
        </w:rPr>
        <w:t xml:space="preserve">n in mass, </w:t>
      </w:r>
      <w:r w:rsidR="00185EE2">
        <w:rPr>
          <w:color w:val="000000"/>
          <w:lang w:val="en-GB"/>
        </w:rPr>
        <w:t xml:space="preserve">see </w:t>
      </w:r>
      <w:r w:rsidRPr="00976DE6">
        <w:rPr>
          <w:color w:val="000000"/>
          <w:lang w:val="en-GB"/>
        </w:rPr>
        <w:t xml:space="preserve">schematic representation in </w:t>
      </w:r>
      <w:r w:rsidRPr="00BA64CA">
        <w:rPr>
          <w:b/>
          <w:color w:val="000000"/>
          <w:lang w:val="en-GB"/>
        </w:rPr>
        <w:t>Figure 1a</w:t>
      </w:r>
      <w:r w:rsidRPr="00976DE6">
        <w:rPr>
          <w:color w:val="000000"/>
          <w:lang w:val="en-GB"/>
        </w:rPr>
        <w:t xml:space="preserve">) top electrode that specifically addresses the main challenges one can expect to encounter when measuring vertical SCO junctions. In </w:t>
      </w:r>
      <w:r w:rsidR="00614444" w:rsidRPr="00976DE6">
        <w:rPr>
          <w:color w:val="000000"/>
          <w:lang w:val="en-GB"/>
        </w:rPr>
        <w:t>particular,</w:t>
      </w:r>
      <w:r w:rsidRPr="00976DE6">
        <w:rPr>
          <w:color w:val="000000"/>
          <w:lang w:val="en-GB"/>
        </w:rPr>
        <w:t xml:space="preserve"> this top electrode provides a soft, deformable top contact which should ensure that the molecular film is intact (i.e. not breached by the top electrode) even at very low thicknesses; it should also provide mechanical compliance of the electrode with the deformation of the </w:t>
      </w:r>
      <w:r w:rsidRPr="00976DE6">
        <w:rPr>
          <w:color w:val="000000"/>
          <w:lang w:val="en-GB"/>
        </w:rPr>
        <w:lastRenderedPageBreak/>
        <w:t>molecular film, while ensuring a small footprint which should minimize the occurrence of short-circuits. This type of soft top electrode has been used by us and others to study molecular tunnel junctions with great efficiency</w:t>
      </w:r>
      <w:r w:rsidRPr="00976DE6">
        <w:rPr>
          <w:color w:val="000000"/>
          <w:lang w:val="en-GB"/>
        </w:rPr>
        <w:fldChar w:fldCharType="begin" w:fldLock="1"/>
      </w:r>
      <w:r w:rsidR="003A7E04">
        <w:rPr>
          <w:color w:val="000000"/>
          <w:lang w:val="en-GB"/>
        </w:rPr>
        <w:instrText>ADDIN CSL_CITATION { "citationItems" : [ { "id" : "ITEM-1", "itemData" : { "DOI" : "10.1021/jp303072a", "ISBN" : "1932-7447", "ISSN" : "19327447", "abstract" : "This paper compares the J(V) characteristics obtained for self-assembled monolayer (SAM)-based tunneling junctions with top electrodes of the liquid eutectic of gallium and indium (EGaIn) fabricated using two different procedures: (i) stabilizing the EGaIn electrode in PDMS microchannels and (ii) suspending the EGaIn electrode from the tip of a syringe. These two geometries of the EGaIn electrode (with, at least when in contact with air, its solid Ga2O3 surface film) produce indistinguishable data. The junctions incorporated SAMs of SCn?1CH3 (with n = 12, 14, 16, or 18) supported on ultraflat, template-stripped silver electrodes. Both methods generated high yields of junctions (70?85%) that were stable enough to conduct measurements of J(V) with statistically large numbers of data (N = 400?1000). The devices with the top electrode stabilized in microchannels also made it possible to conduct measurements of J(V) as a function of temperature, almost down to liquid nitrogen temperatures (T = 110?293 K). The J(V) characteristics were independent of T, and linear in the low-bias regime (?0.10 to 0.10V); the current density decreased exponentially with increasing thickness of the SAM. These observations indicate that tunneling is the main mechanism of charge transport across these junctions. Both methods gave values of the tunneling decay coefficient, ?, of ?1.0 nC?1 (?0.80 \u00c5?1), and the pre-exponential factor, J0 (which is a constant that includes contact resistance), of ?3.0 ? 102 A/cm2. Comparison of the electrical characteristics of the junctions generated using EGaIn by both methods against the results of other systems for measuring charge transport indicated that the value of ? generated using EGaIn electrodes is compatible with the consensus of values reported in the literature. Although there is no consensus for the value of J0, the value of J0 estimated using the Ga2O3/EGaIn electrode is compatible with other values reported in the literature. The agreement of experimental values of ? across a number of experimental platforms provides strong evidence that the structures of the SAMs?including their molecular and supramolecular structure, and their interfaces with the electrodes?dominate charge transport in both types of EGaIn junctions. These results establish that studies of J(V) characteristics of AgTS-SAM//Ga2O3/EGaIn junctions are dominated by the structure of the organic component of the SAM, and not by artifacts due to the electrodes, the resist\u2026", "author" : [ { "dropping-particle" : "", "family" : "Nijhuis", "given" : "Christian a.", "non-dropping-particle" : "", "parse-names" : false, "suffix" : "" }, { "dropping-particle" : "", "family" : "Reus", "given" : "William F.", "non-dropping-particle" : "", "parse-names" : false, "suffix" : "" }, { "dropping-particle" : "", "family" : "Barber", "given" : "Jabulani R.", "non-dropping-particle" : "", "parse-names" : false, "suffix" : "" }, { "dropping-particle" : "", "family" : "Whitesides", "given" : "George M.", "non-dropping-particle" : "", "parse-names" : false, "suffix" : "" } ], "container-title" : "Journal of Physical Chemistry C", "id" : "ITEM-1", "issued" : { "date-parts" : [ [ "2012" ] ] }, "page" : "14139-14150", "title" : "Comparison of SAM-based junctions with Ga 2O 3/EGaIn top electrodes to other large-area tunneling junctions", "type" : "article-journal", "volume" : "116" }, "uris" : [ "http://www.mendeley.com/documents/?uuid=240c164f-e989-4f7d-838c-4b8cb403fa3a", "http://www.mendeley.com/documents/?uuid=6be38f13-5405-48be-8538-eb809f2e3d59", "http://www.mendeley.com/documents/?uuid=1b8962a7-5f5b-4652-9ad3-3b514d6f2521" ] }, { "id" : "ITEM-2", "itemData" : { "author" : [ { "dropping-particle" : "", "family" : "Cademartiri", "given" : "Ludovico", "non-dropping-particle" : "", "parse-names" : false, "suffix" : "" }, { "dropping-particle" : "", "family" : "Thuo", "given" : "Martin M", "non-dropping-particle" : "", "parse-names" : false, "suffix" : "" }, { "dropping-particle" : "", "family" : "Nijhuis", "given" : "Christian A", "non-dropping-particle" : "", "parse-names" : false, "suffix" : "" }, { "dropping-particle" : "", "family" : "Reus", "given" : "William F", "non-dropping-particle" : "", "parse-names" : false, "suffix" : "" }, { "dropping-particle" : "", "family" : "Tricard", "given" : "Simon", "non-dropping-particle" : "", "parse-names" : false, "suffix" : "" }, { "dropping-particle" : "", "family" : "Barber", "given" : "Jabulani R", "non-dropping-particle" : "", "parse-names" : false, "suffix" : "" }, { "dropping-particle" : "", "family" : "Sodhi", "given" : "Rana N S", "non-dropping-particle" : "", "parse-names" : false, "suffix" : "" }, { "dropping-particle" : "", "family" : "Brodersen", "given" : "Peter", "non-dropping-particle" : "", "parse-names" : false, "suffix" : "" }, { "dropping-particle" : "", "family" : "Kim", "given" : "Choongik", "non-dropping-particle" : "", "parse-names" : false, "suffix" : "" }, { "dropping-particle" : "", "family" : "Chiechi", "given" : "Ryan C", "non-dropping-particle" : "", "parse-names" : false, "suffix" : "" }, { "dropping-particle" : "", "family" : "Whitesides", "given" : "George M", "non-dropping-particle" : "", "parse-names" : false, "suffix" : "" } ], "container-title" : "Chemical Engineering", "id" : "ITEM-2", "issued" : { "date-parts" : [ [ "2012" ] ] }, "title" : "Electrical Resistance of Ag", "type" : "article-journal" }, "uris" : [ "http://www.mendeley.com/documents/?uuid=b353241d-ff89-41f4-a9a3-4b00e9c1aab3", "http://www.mendeley.com/documents/?uuid=e83f07c9-0a41-4945-a274-e0f9bb0e8749" ] }, { "id" : "ITEM-3", "itemData" : { "DOI" : "10.1002/anie.200703642", "ISBN" : "14337851\\r15213773", "ISSN" : "14337851", "PMID" : "18038438", "abstract" : "This paper describes the electrical characteristics of junctions composed of three-dimensional arrays of colloidal CdSe quantum dots (QDs) with tin-doped indium oxide (ITO)/poly(3,4-ethylenedioxy-thiophene):poly(styrenesulfonate) (PEDOT:PSS) and eutectic GaIn (EGaIn) electrodes. It focuses on a comparison of junctions containing QDs of one size to those of arrays containing QDs of multiple sizes. This comparison makes it possible to estimate the relative contributions of transport across various interfaces (e.g., between the QDs and between the QDs and the electrodes) to the observed electrical characteristics of the junction and to evaluate the dependence of these contributions on the locations of various sizes of QDs within the junction. The junctions were diodes, and their turn-on voltage depended on the size of the QDs next to the PEDOT:PSS. We describe this dependence using a Marcus model to estimate the barrier for charge transfer induced by the difference in energies between the orbitals of the QDs and the valence band of PEDOT:PSS.", "author" : [ { "dropping-particle" : "", "family" : "Chiechi", "given" : "Ryan C.", "non-dropping-particle" : "", "parse-names" : false, "suffix" : "" }, { "dropping-particle" : "", "family" : "Weiss", "given" : "Emily A.", "non-dropping-particle" : "", "parse-names" : false, "suffix" : "" }, { "dropping-particle" : "", "family" : "Dickey", "given" : "Michael D.", "non-dropping-particle" : "", "parse-names" : false, "suffix" : "" }, { "dropping-particle" : "", "family" : "Whitesides", "given" : "George M.", "non-dropping-particle" : "", "parse-names" : false, "suffix" : "" } ], "container-title" : "Angewandte Chemie - International Edition", "id" : "ITEM-3", "issue" : "1", "issued" : { "date-parts" : [ [ "2008" ] ] }, "page" : "142-144", "title" : "Eutectic gallium-indium (EGaIn): A moldable liquid metal for electrical characterization of self-assembled monolayers", "type" : "article-journal", "volume" : "47" }, "uris" : [ "http://www.mendeley.com/documents/?uuid=b1c9fc64-7e76-488b-a183-d1483a2a0157" ] }, { "id" : "ITEM-4", "itemData" : { "DOI" : "10.1021/ja509436k", "ISBN" : "0002-7863", "author" : [ { "dropping-particle" : "", "family" : "Baghbanzadeh", "given" : "Mostafa", "non-dropping-particle" : "", "parse-names" : false, "suffix" : "" }, { "dropping-particle" : "", "family" : "Simeone", "given" : "Felice C", "non-dropping-particle" : "", "parse-names" : false, "suffix" : "" }, { "dropping-particle" : "", "family" : "Bowers", "given" : "Carleen M", "non-dropping-particle" : "", "parse-names" : false, "suffix" : "" }, { "dropping-particle" : "", "family" : "Liao", "given" : "Kung-Ching", "non-dropping-particle" : "", "parse-names" : false, "suffix" : "" }, { "dropping-particle" : "", "family" : "Thuo", "given" : "Martin", "non-dropping-particle" : "", "parse-names" : false, "suffix" : "" }, { "dropping-particle" : "", "family" : "Baghbanzadeh", "given" : "Mahdi", "non-dropping-particle" : "", "parse-names" : false, "suffix" : "" }, { "dropping-particle" : "", "family" : "Miller", "given" : "Michael S", "non-dropping-particle" : "", "parse-names" : false, "suffix" : "" }, { "dropping-particle" : "", "family" : "Carmichael", "given" : "Tricia Breen", "non-dropping-particle" : "", "parse-names" : false, "suffix" : "" }, { "dropping-particle" : "", "family" : "Whitesides", "given" : "George M", "non-dropping-particle" : "", "parse-names" : false, "suffix" : "" } ], "container-title" : "Journal of the American Chemical Society", "id" : "ITEM-4", "issue" : "48", "issued" : { "date-parts" : [ [ "2014" ] ] }, "page" : "16919-16925", "publisher" : "American Chemical Society", "title" : "Odd\u2013Even Effects in Charge Transport across n-Alkanethiolate-Based SAMs", "type" : "article-journal", "volume" : "136" }, "uris" : [ "http://www.mendeley.com/documents/?uuid=c6801f5f-4af1-4a7a-89e2-5ec9b71259bd", "http://www.mendeley.com/documents/?uuid=f635109b-66f4-4f06-8252-812222e56ea6", "http://www.mendeley.com/documents/?uuid=526b472f-5b00-4fb4-ab01-b9833805248a" ] }, { "id" : "ITEM-5", "itemData" : { "DOI" : "10.1021/ja408652h", "ISBN" : "1520-5126 (Electronic)\\r0002-7863 (Linking)", "ISSN" : "00027863", "PMID" : "24187999", "abstract" : "Analysis of rates of tunneling across self-assembled monolayers (SAMs) of n-alkanethiolates SCn (with n = number of carbon atoms) incorporated in junctions having structure Ag(TS)-SAM//Ga2O3/EGaIn leads to a value for the injection tunnel current density J0 (i.e., the current flowing through an ideal junction with n = 0) of 10(3.6\u00b10.3) A\u00b7cm(-2) (V = +0.5 V). This estimation of J0 does not involve an extrapolation in length, because it was possible to measure current densities across SAMs over the range of lengths n = 1-18. This value of J0 is estimated under the assumption that values of the geometrical contact area equal the values of the effective electrical contact area. Detailed experimental analysis, however, indicates that the roughness of the Ga2O3 layer, and that of the Ag(TS)-SAM, determine values of the effective electrical contact area that are ~10(-4) the corresponding values of the geometrical contact area. Conversion of the values of geometrical contact area into the corresponding values of effective electrical contact area results in J0(+0.5 V) = 10(7.6\u00b10.8) A\u00b7cm(-2), which is compatible with values reported for junctions using top-electrodes of evaporated Au, and graphene, and also comparable with values of J0 estimated from tunneling through single molecules. For these EGaIn-based junctions, the value of the tunneling decay factor \u03b2 (\u03b2 = 0.75 \u00b1 0.02 \u00c5(-1); \u03b2 = 0.92 \u00b1 0.02 nC(-1)) falls within the consensus range across different types of junctions (\u03b2 = 0.73-0.89 \u00c5(-1); \u03b2 = 0.9-1.1 nC(-1)). A comparison of the characteristics of conical Ga2O3/EGaIn tips with the characteristics of other top-electrodes suggests that the EGaIn-based electrodes provide a particularly attractive technology for physical-organic studies of charge transport across SAMs.", "author" : [ { "dropping-particle" : "", "family" : "Simeone", "given" : "Felice C.", "non-dropping-particle" : "", "parse-names" : false, "suffix" : "" }, { "dropping-particle" : "", "family" : "Yoon", "given" : "Hyo Jae", "non-dropping-particle" : "", "parse-names" : false, "suffix" : "" }, { "dropping-particle" : "", "family" : "Thuo", "given" : "Martin M.", "non-dropping-particle" : "", "parse-names" : false, "suffix" : "" }, { "dropping-particle" : "", "family" : "Barber", "given" : "Jabulani R.", "non-dropping-particle" : "", "parse-names" : false, "suffix" : "" }, { "dropping-particle" : "", "family" : "Smith", "given" : "Barbara", "non-dropping-particle" : "", "parse-names" : false, "suffix" : "" }, { "dropping-particle" : "", "family" : "Whitesides", "given" : "George M.", "non-dropping-particle" : "", "parse-names" : false, "suffix" : "" } ], "container-title" : "Journal of the American Chemical Society", "id" : "ITEM-5", "issue" : "48", "issued" : { "date-parts" : [ [ "2013" ] ] }, "page" : "18131-18144", "title" : "Defining the value of injection current and effective electrical contact area for egain-based molecular tunneling junctions", "type" : "article-journal", "volume" : "135" }, "uris" : [ "http://www.mendeley.com/documents/?uuid=bce90ccf-5e3c-4489-9e99-0cdfd64c7ce1", "http://www.mendeley.com/documents/?uuid=a976d122-a200-463c-82f6-997067854654" ] } ], "mendeley" : { "formattedCitation" : "&lt;sup&gt;[23\u201327]&lt;/sup&gt;", "plainTextFormattedCitation" : "[23\u201327]", "previouslyFormattedCitation" : "&lt;sup&gt;[23\u201327]&lt;/sup&gt;" }, "properties" : {  }, "schema" : "https://github.com/citation-style-language/schema/raw/master/csl-citation.json" }</w:instrText>
      </w:r>
      <w:r w:rsidRPr="00976DE6">
        <w:rPr>
          <w:color w:val="000000"/>
          <w:lang w:val="en-GB"/>
        </w:rPr>
        <w:fldChar w:fldCharType="separate"/>
      </w:r>
      <w:r w:rsidR="00F107D1" w:rsidRPr="00F107D1">
        <w:rPr>
          <w:noProof/>
          <w:color w:val="000000"/>
          <w:vertAlign w:val="superscript"/>
          <w:lang w:val="en-GB"/>
        </w:rPr>
        <w:t>[23–27]</w:t>
      </w:r>
      <w:r w:rsidRPr="00976DE6">
        <w:rPr>
          <w:color w:val="000000"/>
        </w:rPr>
        <w:fldChar w:fldCharType="end"/>
      </w:r>
      <w:r w:rsidRPr="00976DE6">
        <w:rPr>
          <w:color w:val="000000"/>
          <w:lang w:val="en-GB"/>
        </w:rPr>
        <w:t xml:space="preserve"> and has recently been employed to study inorganic complex systems.</w:t>
      </w:r>
      <w:r w:rsidRPr="00976DE6">
        <w:rPr>
          <w:color w:val="000000"/>
          <w:lang w:val="en-GB"/>
        </w:rPr>
        <w:fldChar w:fldCharType="begin" w:fldLock="1"/>
      </w:r>
      <w:r w:rsidR="003A7E04">
        <w:rPr>
          <w:color w:val="000000"/>
          <w:lang w:val="en-GB"/>
        </w:rPr>
        <w:instrText>ADDIN CSL_CITATION { "citationItems" : [ { "id" : "ITEM-1", "itemData" : { "DOI" : "10.1021/nl101918m", "ISBN" : "1530-6984\\r1530-6992", "ISSN" : "15306984", "PMID" : "20718403", "abstract" : "This paper describes a method of fabrication that generates small arrays of tunneling junctions based on self-assembled monolayers (SAMs); these junctions have liquid-metal top-electrodes stabilized in microchannels and ultraflat (template-stripped) bottom-electrodes. The yield of junctions generated using this method is high (70-90%). The junctions examined incorporated SAMs of alkanethiolates having ferrocene termini (11-(ferrocenyl)-1-undecanethiol, SC(11)Fc); these junctions rectify currents with large rectification ratios (R), the majority of which fall within the range of 90-180. These values are larger than expected (theory predicts R &lt;or= 20) and are larger than previous experimental measurements. SAMs of n-alkanethiolates without the Fc groups (SC(n-1)CH(3), with n = 12, 14, 16, or 18) do not rectify (R ranged from 1.0 to 5.0). These arrays enable the measurement of the electrical characteristics of the junctions as a function of chemical structure, voltage, and temperature over the range of 110-293 K, with statistically large numbers of data (N = 300-800). The mechanism of rectification with Fc-terminated SAMs seems to be charge transport processes that change with the polarity of bias: from tunneling (at one bias) to hopping combined with tunneling (at the opposite bias).", "author" : [ { "dropping-particle" : "", "family" : "Nijhuis", "given" : "Christian A.", "non-dropping-particle" : "", "parse-names" : false, "suffix" : "" }, { "dropping-particle" : "", "family" : "Reus", "given" : "William F.", "non-dropping-particle" : "", "parse-names" : false, "suffix" : "" }, { "dropping-particle" : "", "family" : "Barber", "given" : "Jabulani R.", "non-dropping-particle" : "", "parse-names" : false, "suffix" : "" }, { "dropping-particle" : "", "family" : "Dickey", "given" : "Michael D.", "non-dropping-particle" : "", "parse-names" : false, "suffix" : "" }, { "dropping-particle" : "", "family" : "Whitesides", "given" : "George M.", "non-dropping-particle" : "", "parse-names" : false, "suffix" : "" } ], "container-title" : "Nano Letters", "id" : "ITEM-1", "issue" : "9", "issued" : { "date-parts" : [ [ "2010" ] ] }, "page" : "3611-3619", "title" : "Charge transport and rectification in arrays of SAM-based tunneling junctions", "type" : "article-journal", "volume" : "10" }, "uris" : [ "http://www.mendeley.com/documents/?uuid=03ec4fbc-8967-42fe-8e6c-522bcacab808", "http://www.mendeley.com/documents/?uuid=8a369e3e-2b8b-4c74-a914-64825251f57d" ] }, { "id" : "ITEM-2", "itemData" : { "DOI" : "10.1038/nnano.2012.238", "ISSN" : "1748-3387", "author" : [ { "dropping-particle" : "", "family" : "Nerngchamnong", "given" : "Nisachol", "non-dropping-particle" : "", "parse-names" : false, "suffix" : "" }, { "dropping-particle" : "", "family" : "Yuan", "given" : "Li", "non-dropping-particle" : "", "parse-names" : false, "suffix" : "" }, { "dropping-particle" : "", "family" : "Qi", "given" : "Dong-Chen", "non-dropping-particle" : "", "parse-names" : false, "suffix" : "" }, { "dropping-particle" : "", "family" : "Li", "given" : "Jiang", "non-dropping-particle" : "", "parse-names" : false, "suffix" : "" }, { "dropping-particle" : "", "family" : "Thompson", "given" : "Damien", "non-dropping-particle" : "", "parse-names" : false, "suffix" : "" }, { "dropping-particle" : "", "family" : "Nijhuis", "given" : "Christian A.", "non-dropping-particle" : "", "parse-names" : false, "suffix" : "" } ], "container-title" : "Nature Nanotechnology", "id" : "ITEM-2", "issue" : "2", "issued" : { "date-parts" : [ [ "2013" ] ] }, "page" : "113-118", "publisher" : "Nature Publishing Group", "title" : "The role of van der Waals forces in the performance of molecular diodes", "type" : "article-journal", "volume" : "8" }, "uris" : [ "http://www.mendeley.com/documents/?uuid=8e33228a-0ec0-45e3-b2f6-79c0959398b9", "http://www.mendeley.com/documents/?uuid=32b63e3f-82d9-4784-b988-2f6064e34131" ] }, { "id" : "ITEM-3", "itemData" : { "DOI" : "10.1038/ncomms7324", "ISSN" : "2041-1723", "author" : [ { "dropping-particle" : "", "family" : "Yuan", "given" : "Li", "non-dropping-particle" : "", "parse-names" : false, "suffix" : "" }, { "dropping-particle" : "", "family" : "Nerngchamnong", "given" : "Nisachol", "non-dropping-particle" : "", "parse-names" : false, "suffix" : "" }, { "dropping-particle" : "", "family" : "Cao", "given" : "Liang", "non-dropping-particle" : "", "parse-names" : false, "suffix" : "" }, { "dropping-particle" : "", "family" : "Hamoudi", "given" : "Hicham", "non-dropping-particle" : "", "parse-names" : false, "suffix" : "" }, { "dropping-particle" : "", "family" : "Barco", "given" : "Enrique", "non-dropping-particle" : "del", "parse-names" : false, "suffix" : "" }, { "dropping-particle" : "", "family" : "Roemer", "given" : "Max", "non-dropping-particle" : "", "parse-names" : false, "suffix" : "" }, { "dropping-particle" : "", "family" : "Sriramula", "given" : "Ravi K.", "non-dropping-particle" : "", "parse-names" : false, "suffix" : "" }, { "dropping-particle" : "", "family" : "Thompson", "given" : "Damien", "non-dropping-particle" : "", "parse-names" : false, "suffix" : "" }, { "dropping-particle" : "", "family" : "Nijhuis", "given" : "Christian A.", "non-dropping-particle" : "", "parse-names" : false, "suffix" : "" } ], "container-title" : "Nature Communications", "id" : "ITEM-3", "issued" : { "date-parts" : [ [ "2015" ] ] }, "page" : "6324", "publisher" : "Nature Publishing Group", "title" : "Controlling the direction of rectification in a molecular diode", "type" : "article-journal", "volume" : "6" }, "uris" : [ "http://www.mendeley.com/documents/?uuid=c9d78651-7a0d-4ad4-9d10-d7db04816224", "http://www.mendeley.com/documents/?uuid=18b2e362-84a8-40df-bb02-2eaa6ac9678e" ] } ], "mendeley" : { "formattedCitation" : "&lt;sup&gt;[28\u201330]&lt;/sup&gt;", "plainTextFormattedCitation" : "[28\u201330]", "previouslyFormattedCitation" : "&lt;sup&gt;[28\u201330]&lt;/sup&gt;" }, "properties" : {  }, "schema" : "https://github.com/citation-style-language/schema/raw/master/csl-citation.json" }</w:instrText>
      </w:r>
      <w:r w:rsidRPr="00976DE6">
        <w:rPr>
          <w:color w:val="000000"/>
          <w:lang w:val="en-GB"/>
        </w:rPr>
        <w:fldChar w:fldCharType="separate"/>
      </w:r>
      <w:r w:rsidR="00F107D1" w:rsidRPr="00F107D1">
        <w:rPr>
          <w:noProof/>
          <w:color w:val="000000"/>
          <w:vertAlign w:val="superscript"/>
          <w:lang w:val="en-GB"/>
        </w:rPr>
        <w:t>[28–30]</w:t>
      </w:r>
      <w:r w:rsidRPr="00976DE6">
        <w:rPr>
          <w:color w:val="000000"/>
        </w:rPr>
        <w:fldChar w:fldCharType="end"/>
      </w:r>
      <w:r w:rsidRPr="00976DE6">
        <w:rPr>
          <w:color w:val="000000"/>
          <w:lang w:val="en-GB"/>
        </w:rPr>
        <w:t xml:space="preserve"> In our hands using an </w:t>
      </w:r>
      <w:proofErr w:type="spellStart"/>
      <w:r w:rsidRPr="00976DE6">
        <w:rPr>
          <w:color w:val="000000"/>
          <w:lang w:val="en-GB"/>
        </w:rPr>
        <w:t>EGaIn</w:t>
      </w:r>
      <w:proofErr w:type="spellEnd"/>
      <w:r w:rsidRPr="00976DE6">
        <w:rPr>
          <w:color w:val="000000"/>
          <w:lang w:val="en-GB"/>
        </w:rPr>
        <w:t xml:space="preserve"> top electrode afforded tunnel junctions with a two orders of magnitude abrupt change in conductivity at the crossover temperature. </w:t>
      </w:r>
    </w:p>
    <w:p w14:paraId="59F034DD" w14:textId="77777777" w:rsidR="005E1651" w:rsidRDefault="005E1651" w:rsidP="00976DE6">
      <w:pPr>
        <w:pStyle w:val="MainText"/>
        <w:rPr>
          <w:b/>
          <w:color w:val="000000"/>
          <w:lang w:val="en-GB"/>
        </w:rPr>
      </w:pPr>
    </w:p>
    <w:p w14:paraId="2AF0957E" w14:textId="0768BD36" w:rsidR="00976DE6" w:rsidRPr="00976DE6" w:rsidRDefault="00001143" w:rsidP="00976DE6">
      <w:pPr>
        <w:pStyle w:val="MainText"/>
        <w:rPr>
          <w:b/>
          <w:color w:val="000000"/>
          <w:lang w:val="en-GB"/>
        </w:rPr>
      </w:pPr>
      <w:r>
        <w:rPr>
          <w:b/>
          <w:color w:val="000000"/>
          <w:lang w:val="en-GB"/>
        </w:rPr>
        <w:t xml:space="preserve">Bulk and </w:t>
      </w:r>
      <w:r w:rsidR="00320CC5">
        <w:rPr>
          <w:b/>
          <w:color w:val="000000"/>
          <w:lang w:val="en-GB"/>
        </w:rPr>
        <w:t>Thick</w:t>
      </w:r>
      <w:r>
        <w:rPr>
          <w:b/>
          <w:color w:val="000000"/>
          <w:lang w:val="en-GB"/>
        </w:rPr>
        <w:t xml:space="preserve"> </w:t>
      </w:r>
      <w:r w:rsidR="00320CC5">
        <w:rPr>
          <w:b/>
          <w:color w:val="000000"/>
          <w:lang w:val="en-GB"/>
        </w:rPr>
        <w:t>Film</w:t>
      </w:r>
      <w:r>
        <w:rPr>
          <w:b/>
          <w:color w:val="000000"/>
          <w:lang w:val="en-GB"/>
        </w:rPr>
        <w:t xml:space="preserve"> </w:t>
      </w:r>
      <w:r w:rsidR="00976DE6" w:rsidRPr="00976DE6">
        <w:rPr>
          <w:b/>
          <w:color w:val="000000"/>
          <w:lang w:val="en-GB"/>
        </w:rPr>
        <w:t>Magnetic characterization</w:t>
      </w:r>
    </w:p>
    <w:p w14:paraId="6AA3DAE3" w14:textId="451CFB4A" w:rsidR="00976DE6" w:rsidRPr="00976DE6" w:rsidRDefault="00001143" w:rsidP="00976DE6">
      <w:pPr>
        <w:pStyle w:val="MainText"/>
        <w:rPr>
          <w:color w:val="000000"/>
          <w:lang w:val="en-GB"/>
        </w:rPr>
      </w:pPr>
      <w:r w:rsidRPr="00FB676C">
        <w:rPr>
          <w:rFonts w:cs="Arial"/>
          <w:szCs w:val="17"/>
        </w:rPr>
        <w:t>Magnetic characterization of the thermally</w:t>
      </w:r>
      <w:r>
        <w:rPr>
          <w:rFonts w:cs="Arial"/>
          <w:szCs w:val="17"/>
        </w:rPr>
        <w:t xml:space="preserve"> driven SCO in a </w:t>
      </w:r>
      <w:r w:rsidR="00185EE2">
        <w:rPr>
          <w:rFonts w:cs="Arial"/>
          <w:szCs w:val="17"/>
        </w:rPr>
        <w:t>1</w:t>
      </w:r>
      <w:r w:rsidR="00185EE2" w:rsidRPr="00FB676C">
        <w:rPr>
          <w:rFonts w:cs="Arial"/>
          <w:szCs w:val="17"/>
        </w:rPr>
        <w:t>00 nm</w:t>
      </w:r>
      <w:r w:rsidR="00185EE2">
        <w:rPr>
          <w:rFonts w:cs="Arial"/>
          <w:szCs w:val="17"/>
        </w:rPr>
        <w:t xml:space="preserve"> </w:t>
      </w:r>
      <w:r>
        <w:rPr>
          <w:rFonts w:cs="Arial"/>
          <w:szCs w:val="17"/>
        </w:rPr>
        <w:t xml:space="preserve">thick film </w:t>
      </w:r>
      <w:r w:rsidRPr="00FB676C">
        <w:rPr>
          <w:rFonts w:cs="Arial"/>
          <w:szCs w:val="17"/>
        </w:rPr>
        <w:t xml:space="preserve">on a </w:t>
      </w:r>
      <w:proofErr w:type="spellStart"/>
      <w:r>
        <w:rPr>
          <w:rFonts w:cs="Arial"/>
          <w:szCs w:val="17"/>
        </w:rPr>
        <w:t>Kapton</w:t>
      </w:r>
      <w:proofErr w:type="spellEnd"/>
      <w:r w:rsidRPr="00FB676C">
        <w:rPr>
          <w:rFonts w:cs="Arial"/>
          <w:szCs w:val="17"/>
        </w:rPr>
        <w:t xml:space="preserve"> substrate has been carried out with a SQUID magnetometer</w:t>
      </w:r>
      <w:r>
        <w:rPr>
          <w:rFonts w:cs="Arial"/>
          <w:szCs w:val="17"/>
        </w:rPr>
        <w:t xml:space="preserve"> and compared with a bulk powder sample</w:t>
      </w:r>
      <w:r w:rsidR="0001523B">
        <w:rPr>
          <w:rFonts w:cs="Arial"/>
          <w:szCs w:val="17"/>
        </w:rPr>
        <w:t xml:space="preserve"> </w:t>
      </w:r>
      <w:r w:rsidR="00A55504">
        <w:rPr>
          <w:rFonts w:cs="Arial"/>
          <w:szCs w:val="17"/>
        </w:rPr>
        <w:t>measured with a</w:t>
      </w:r>
      <w:r w:rsidR="0001523B">
        <w:rPr>
          <w:rFonts w:cs="Arial"/>
          <w:szCs w:val="17"/>
        </w:rPr>
        <w:t xml:space="preserve"> VSM magnetometer </w:t>
      </w:r>
      <w:r w:rsidR="00976DE6" w:rsidRPr="00976DE6">
        <w:rPr>
          <w:color w:val="000000"/>
          <w:lang w:val="en-GB"/>
        </w:rPr>
        <w:t xml:space="preserve">(see </w:t>
      </w:r>
      <w:r w:rsidR="00976DE6" w:rsidRPr="00BA64CA">
        <w:rPr>
          <w:b/>
          <w:color w:val="000000"/>
          <w:lang w:val="en-GB"/>
        </w:rPr>
        <w:t>Figure 1b</w:t>
      </w:r>
      <w:r w:rsidR="00976DE6" w:rsidRPr="00976DE6">
        <w:rPr>
          <w:color w:val="000000"/>
          <w:lang w:val="en-GB"/>
        </w:rPr>
        <w:t xml:space="preserve">). </w:t>
      </w:r>
      <w:r w:rsidR="00C61251">
        <w:rPr>
          <w:noProof/>
          <w:color w:val="000000"/>
          <w:lang w:eastAsia="en-US"/>
        </w:rPr>
        <w:drawing>
          <wp:inline distT="0" distB="0" distL="0" distR="0" wp14:anchorId="031EB239" wp14:editId="7707BAFF">
            <wp:extent cx="5753100" cy="19264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3100" cy="1926484"/>
                    </a:xfrm>
                    <a:prstGeom prst="rect">
                      <a:avLst/>
                    </a:prstGeom>
                    <a:noFill/>
                    <a:ln>
                      <a:noFill/>
                    </a:ln>
                  </pic:spPr>
                </pic:pic>
              </a:graphicData>
            </a:graphic>
          </wp:inline>
        </w:drawing>
      </w:r>
    </w:p>
    <w:p w14:paraId="2B1127AF" w14:textId="78AA801D" w:rsidR="00976DE6" w:rsidRDefault="00976DE6" w:rsidP="00976DE6">
      <w:pPr>
        <w:pStyle w:val="MainText"/>
        <w:rPr>
          <w:color w:val="000000"/>
          <w:lang w:val="en-GB"/>
        </w:rPr>
      </w:pPr>
      <w:r w:rsidRPr="00976DE6">
        <w:rPr>
          <w:b/>
          <w:color w:val="000000"/>
          <w:lang w:val="en-GB"/>
        </w:rPr>
        <w:t xml:space="preserve">Figure </w:t>
      </w:r>
      <w:r w:rsidRPr="00976DE6">
        <w:rPr>
          <w:b/>
          <w:i/>
          <w:color w:val="000000"/>
          <w:lang w:val="en-GB"/>
        </w:rPr>
        <w:fldChar w:fldCharType="begin"/>
      </w:r>
      <w:r w:rsidRPr="00976DE6">
        <w:rPr>
          <w:b/>
          <w:color w:val="000000"/>
          <w:lang w:val="en-GB"/>
        </w:rPr>
        <w:instrText xml:space="preserve"> SEQ Figure \* ARABIC </w:instrText>
      </w:r>
      <w:r w:rsidRPr="00976DE6">
        <w:rPr>
          <w:b/>
          <w:i/>
          <w:color w:val="000000"/>
          <w:lang w:val="en-GB"/>
        </w:rPr>
        <w:fldChar w:fldCharType="separate"/>
      </w:r>
      <w:r w:rsidRPr="00976DE6">
        <w:rPr>
          <w:b/>
          <w:color w:val="000000"/>
          <w:lang w:val="en-GB"/>
        </w:rPr>
        <w:t>1</w:t>
      </w:r>
      <w:r w:rsidRPr="00976DE6">
        <w:rPr>
          <w:color w:val="000000"/>
        </w:rPr>
        <w:fldChar w:fldCharType="end"/>
      </w:r>
      <w:r w:rsidRPr="00976DE6">
        <w:rPr>
          <w:color w:val="000000"/>
          <w:lang w:val="en-GB"/>
        </w:rPr>
        <w:t>.</w:t>
      </w:r>
      <w:r w:rsidRPr="00976DE6">
        <w:rPr>
          <w:b/>
          <w:color w:val="000000"/>
          <w:lang w:val="en-GB"/>
        </w:rPr>
        <w:t xml:space="preserve"> </w:t>
      </w:r>
      <w:r w:rsidRPr="00976DE6">
        <w:rPr>
          <w:color w:val="000000"/>
          <w:lang w:val="en-GB"/>
        </w:rPr>
        <w:t xml:space="preserve">a) schematic representation of the </w:t>
      </w:r>
      <w:proofErr w:type="spellStart"/>
      <w:r w:rsidR="00F0232D" w:rsidRPr="003D61D4">
        <w:rPr>
          <w:color w:val="000000"/>
          <w:vertAlign w:val="superscript"/>
          <w:lang w:val="en-GB"/>
        </w:rPr>
        <w:t>TS</w:t>
      </w:r>
      <w:r w:rsidR="00F0232D">
        <w:rPr>
          <w:color w:val="000000"/>
          <w:lang w:val="en-GB"/>
        </w:rPr>
        <w:t>Au</w:t>
      </w:r>
      <w:proofErr w:type="spellEnd"/>
      <w:r w:rsidRPr="00976DE6">
        <w:rPr>
          <w:color w:val="000000"/>
          <w:lang w:val="en-GB"/>
        </w:rPr>
        <w:t>//SCO//Ga</w:t>
      </w:r>
      <w:r w:rsidRPr="00976DE6">
        <w:rPr>
          <w:color w:val="000000"/>
          <w:vertAlign w:val="subscript"/>
          <w:lang w:val="en-GB"/>
        </w:rPr>
        <w:t>2</w:t>
      </w:r>
      <w:r w:rsidRPr="00976DE6">
        <w:rPr>
          <w:color w:val="000000"/>
          <w:lang w:val="en-GB"/>
        </w:rPr>
        <w:t>O</w:t>
      </w:r>
      <w:r w:rsidRPr="00976DE6">
        <w:rPr>
          <w:color w:val="000000"/>
          <w:vertAlign w:val="subscript"/>
          <w:lang w:val="en-GB"/>
        </w:rPr>
        <w:t>3</w:t>
      </w:r>
      <w:r w:rsidRPr="00976DE6">
        <w:rPr>
          <w:color w:val="000000"/>
          <w:lang w:val="en-GB"/>
        </w:rPr>
        <w:t>/</w:t>
      </w:r>
      <w:proofErr w:type="spellStart"/>
      <w:r w:rsidRPr="00976DE6">
        <w:rPr>
          <w:color w:val="000000"/>
          <w:lang w:val="en-GB"/>
        </w:rPr>
        <w:t>EGaIn</w:t>
      </w:r>
      <w:proofErr w:type="spellEnd"/>
      <w:r w:rsidRPr="00976DE6">
        <w:rPr>
          <w:color w:val="000000"/>
          <w:lang w:val="en-GB"/>
        </w:rPr>
        <w:t xml:space="preserve"> junction </w:t>
      </w:r>
      <w:r w:rsidR="003D61D4" w:rsidRPr="00976DE6">
        <w:rPr>
          <w:color w:val="000000"/>
          <w:lang w:val="en-GB"/>
        </w:rPr>
        <w:t>with the structure of</w:t>
      </w:r>
      <w:r w:rsidR="003D61D4" w:rsidRPr="00976DE6">
        <w:rPr>
          <w:b/>
          <w:color w:val="000000"/>
          <w:lang w:val="en-GB"/>
        </w:rPr>
        <w:t xml:space="preserve"> 1</w:t>
      </w:r>
      <w:r w:rsidR="003D61D4">
        <w:rPr>
          <w:color w:val="000000"/>
          <w:lang w:val="en-GB"/>
        </w:rPr>
        <w:t xml:space="preserve"> represented in the inset </w:t>
      </w:r>
      <w:r w:rsidRPr="00976DE6">
        <w:rPr>
          <w:color w:val="000000"/>
          <w:lang w:val="en-GB"/>
        </w:rPr>
        <w:t>and b) VSM measurement of the purified starting material (black dots) under 10 </w:t>
      </w:r>
      <w:proofErr w:type="spellStart"/>
      <w:r w:rsidRPr="00976DE6">
        <w:rPr>
          <w:color w:val="000000"/>
          <w:lang w:val="en-GB"/>
        </w:rPr>
        <w:t>kOe</w:t>
      </w:r>
      <w:proofErr w:type="spellEnd"/>
      <w:r w:rsidRPr="00976DE6">
        <w:rPr>
          <w:color w:val="000000"/>
          <w:lang w:val="en-GB"/>
        </w:rPr>
        <w:t>, and SQUID measurement of a 6×90 mm 100 nm thick strip of complex subli</w:t>
      </w:r>
      <w:r w:rsidR="003D61D4">
        <w:rPr>
          <w:color w:val="000000"/>
          <w:lang w:val="en-GB"/>
        </w:rPr>
        <w:t xml:space="preserve">mated on </w:t>
      </w:r>
      <w:proofErr w:type="spellStart"/>
      <w:r w:rsidR="003D61D4">
        <w:rPr>
          <w:color w:val="000000"/>
          <w:lang w:val="en-GB"/>
        </w:rPr>
        <w:t>Kapton</w:t>
      </w:r>
      <w:proofErr w:type="spellEnd"/>
      <w:r w:rsidR="003D61D4">
        <w:rPr>
          <w:color w:val="000000"/>
          <w:lang w:val="en-GB"/>
        </w:rPr>
        <w:t xml:space="preserve"> foil (red dots).</w:t>
      </w:r>
      <w:r w:rsidRPr="00976DE6">
        <w:rPr>
          <w:color w:val="000000"/>
          <w:lang w:val="en-GB"/>
        </w:rPr>
        <w:t xml:space="preserve"> </w:t>
      </w:r>
    </w:p>
    <w:p w14:paraId="2D56D724" w14:textId="77777777" w:rsidR="005E1651" w:rsidRPr="00976DE6" w:rsidRDefault="005E1651" w:rsidP="00976DE6">
      <w:pPr>
        <w:pStyle w:val="MainText"/>
        <w:rPr>
          <w:color w:val="000000"/>
          <w:lang w:val="en-GB"/>
        </w:rPr>
      </w:pPr>
    </w:p>
    <w:p w14:paraId="4F0A9EB2" w14:textId="799B53CC" w:rsidR="005E1651" w:rsidRDefault="00976DE6" w:rsidP="00976DE6">
      <w:pPr>
        <w:pStyle w:val="MainText"/>
        <w:rPr>
          <w:color w:val="000000"/>
          <w:lang w:val="en-GB"/>
        </w:rPr>
      </w:pPr>
      <w:r w:rsidRPr="00976DE6">
        <w:rPr>
          <w:color w:val="000000"/>
          <w:lang w:val="en-GB"/>
        </w:rPr>
        <w:t xml:space="preserve">The measurement on the bulk powder </w:t>
      </w:r>
      <w:r w:rsidR="003A7E04" w:rsidRPr="00976DE6">
        <w:rPr>
          <w:color w:val="000000"/>
          <w:lang w:val="en-GB"/>
        </w:rPr>
        <w:t>show</w:t>
      </w:r>
      <w:r w:rsidR="003A7E04">
        <w:rPr>
          <w:color w:val="000000"/>
          <w:lang w:val="en-GB"/>
        </w:rPr>
        <w:t>s</w:t>
      </w:r>
      <w:r w:rsidR="003A7E04" w:rsidRPr="00976DE6">
        <w:rPr>
          <w:color w:val="000000"/>
          <w:lang w:val="en-GB"/>
        </w:rPr>
        <w:t xml:space="preserve"> </w:t>
      </w:r>
      <w:r w:rsidRPr="00976DE6">
        <w:rPr>
          <w:color w:val="000000"/>
          <w:lang w:val="en-GB"/>
        </w:rPr>
        <w:t>a transition temperature T</w:t>
      </w:r>
      <w:r w:rsidRPr="00976DE6">
        <w:rPr>
          <w:color w:val="000000"/>
          <w:vertAlign w:val="subscript"/>
          <w:lang w:val="en-GB"/>
        </w:rPr>
        <w:t>1/2</w:t>
      </w:r>
      <w:r w:rsidRPr="00976DE6">
        <w:rPr>
          <w:color w:val="000000"/>
          <w:lang w:val="en-GB"/>
        </w:rPr>
        <w:t xml:space="preserve"> of 326 K with a small 3 K hysteresis, in line with the values of T</w:t>
      </w:r>
      <w:r w:rsidRPr="00976DE6">
        <w:rPr>
          <w:color w:val="000000"/>
          <w:vertAlign w:val="subscript"/>
          <w:lang w:val="en-GB"/>
        </w:rPr>
        <w:t>1/2</w:t>
      </w:r>
      <w:r w:rsidRPr="00976DE6">
        <w:rPr>
          <w:color w:val="000000"/>
          <w:lang w:val="en-GB"/>
        </w:rPr>
        <w:t xml:space="preserve"> recorded previously for the dehydrated complex (magnetic measurement gives 333 K</w:t>
      </w:r>
      <w:r w:rsidRPr="00976DE6">
        <w:rPr>
          <w:color w:val="000000"/>
          <w:lang w:val="en-GB"/>
        </w:rPr>
        <w:fldChar w:fldCharType="begin" w:fldLock="1"/>
      </w:r>
      <w:r w:rsidR="003A7E04">
        <w:rPr>
          <w:color w:val="000000"/>
          <w:lang w:val="en-GB"/>
        </w:rPr>
        <w:instrText>ADDIN CSL_CITATION { "citationItems" : [ { "id" : "ITEM-1", "itemData" : { "DOI" : "10.1039/C7CE00741H", "ISSN" : "1466-8033", "abstract" : "Two solvatomorphs of the mononuclear bis[hydrotris(1,2,4-triazol-1-yl)borate]iron(II) complex, [Fe(HB(tz)3)2] (1) and [Fe(HB(tz)3)2]\u00b76H2O (1\u00b76H2O), were obtained by modifying the nature of the crystallization solvent. The crystal structure, thermal stability and spin crossover properties of the crystals and associated bulk powder samples were analysed using variable-temperature single-crystal and powder X-ray diffraction, thermogravimetry, calorimetry, and Raman and 57Fe M\u00f6ssbauer spectroscopy as well as by means of magnetic susceptibility and optical microscopy measurements. The orthorhombic (Cmca) solvatomorph 1\u00b76H2O loses water between ca. 323\u2013353 K, leading to the disintegration of the crystals into the polycrystalline sample 1. The solvent-free crystals of 1 crystallize in the orthorhombic space group Pbca with half a complex molecule in the asymmetric unit. They exhibit a remarkably abrupt phase transition around 334 K between the high spin and low spin states. This (isostructural) spin transition is accompanied by a nearly isotropic change of the FeII\u2013N bond lengths (8.3 \u00b1 0.5%) and a highly anisotropic unit cell volume change (4.6 \u00b1 0.1%). The very high cooperativity of the spin transition in 1 (\u0393 = 5700 \u00b1 50 J mol\u22121) is rather unusual in mononuclear SCO compounds. This property can be related to the relatively high stiffness of the lattice (Debye temperature \u03b8D = 198 \u00b1 2 K), which involves numerous C\u2013H\u22efN hydrogen contacts between each molecule with fourteen neighboring molecules.", "author" : [ { "dropping-particle" : "", "family" : "Rat", "given" : "S.", "non-dropping-particle" : "", "parse-names" : false, "suffix" : "" }, { "dropping-particle" : "", "family" : "Ridier", "given" : "K.", "non-dropping-particle" : "", "parse-names" : false, "suffix" : "" }, { "dropping-particle" : "", "family" : "Vendier", "given" : "L.", "non-dropping-particle" : "", "parse-names" : false, "suffix" : "" }, { "dropping-particle" : "", "family" : "Moln\u00e1r", "given" : "G.", "non-dropping-particle" : "", "parse-names" : false, "suffix" : "" }, { "dropping-particle" : "", "family" : "Salmon", "given" : "L.", "non-dropping-particle" : "", "parse-names" : false, "suffix" : "" }, { "dropping-particle" : "", "family" : "Bousseksou", "given" : "A.", "non-dropping-particle" : "", "parse-names" : false, "suffix" : "" } ], "container-title" : "CrystEngComm", "id" : "ITEM-1", "issue" : "24", "issued" : { "date-parts" : [ [ "2017", "6" ] ] }, "page" : "3271-3280", "publisher" : "The Royal Society of Chemistry", "title" : "Solvatomorphism and structural-spin crossover property relationship in bis[hydrotris(1,2,4-triazol-1-yl)borate]iron( ii )", "type" : "article-journal", "volume" : "19" }, "uris" : [ "http://www.mendeley.com/documents/?uuid=0e2e5e15-4bc3-4259-a8ed-dda13a12c355", "http://www.mendeley.com/documents/?uuid=5083398a-ea3f-3b9d-9904-dea07c9884d5" ] }, { "id" : "ITEM-2", "itemData" : { "DOI" : "10.1039/C7TC00999B", "ISSN" : "2050-7526", "abstract" : "We report on [Fe(HB(tz)3)2] (tz = triazolyl) (1) thin films with thicknesses in the range of 20\u2013200 nm, which were thermally evaporated on fused silica substrates. Using X-ray diffraction, Raman spectroscopy, UV spectrophotometry, magnetometry and atomic force microscopy, we show that the as-deposited amorphous films can be recrystallized by means of solvent\u2013vapour annealing. The resulting crystalline films are dense, homogenous, highly oriented (with the orthorhombic c-axis normal to the substrate) and exhibit an abrupt and fully complete spin transition around 338 K for each film thickness. The films show stable morphology and spin crossover properties upon thermal cycling and also upon long-term storage in ambient air providing appealing prospects for possible applications in a range of nanoscale devices.", "author" : [ { "dropping-particle" : "", "family" : "Shalabaeva", "given" : "Victoria", "non-dropping-particle" : "", "parse-names" : false, "suffix" : "" }, { "dropping-particle" : "", "family" : "Rat", "given" : "Sylvain", "non-dropping-particle" : "", "parse-names" : false, "suffix" : "" }, { "dropping-particle" : "", "family" : "Manrique-Juarez", "given" : "Maria Dolores", "non-dropping-particle" : "", "parse-names" : false, "suffix" : "" }, { "dropping-particle" : "", "family" : "Bas", "given" : "Alin-Ciprian", "non-dropping-particle" : "", "parse-names" : false, "suffix" : "" }, { "dropping-particle" : "", "family" : "Vendier", "given" : "Laure", "non-dropping-particle" : "", "parse-names" : false, "suffix" : "" }, { "dropping-particle" : "", "family" : "Salmon", "given" : "Lionel", "non-dropping-particle" : "", "parse-names" : false, "suffix" : "" }, { "dropping-particle" : "", "family" : "Moln\u00e1r", "given" : "G\u00e1bor", "non-dropping-particle" : "", "parse-names" : false, "suffix" : "" }, { "dropping-particle" : "", "family" : "Bousseksou", "given" : "Azzedine", "non-dropping-particle" : "", "parse-names" : false, "suffix" : "" } ], "container-title" : "J. Mater. Chem. C", "id" : "ITEM-2", "issue" : "18", "issued" : { "date-parts" : [ [ "2017" ] ] }, "page" : "4419-4425", "title" : "Vacuum deposition of high-quality thin films displaying spin transition near room temperature", "type" : "article-journal", "volume" : "5" }, "uris" : [ "http://www.mendeley.com/documents/?uuid=3ec774cb-768e-42a9-8c6f-9f09de10b403" ] } ], "mendeley" : { "formattedCitation" : "&lt;sup&gt;[18,19]&lt;/sup&gt;", "plainTextFormattedCitation" : "[18,19]", "previouslyFormattedCitation" : "&lt;sup&gt;[18,19]&lt;/sup&gt;" }, "properties" : {  }, "schema" : "https://github.com/citation-style-language/schema/raw/master/csl-citation.json" }</w:instrText>
      </w:r>
      <w:r w:rsidRPr="00976DE6">
        <w:rPr>
          <w:color w:val="000000"/>
          <w:lang w:val="en-GB"/>
        </w:rPr>
        <w:fldChar w:fldCharType="separate"/>
      </w:r>
      <w:r w:rsidR="00F107D1" w:rsidRPr="00F107D1">
        <w:rPr>
          <w:noProof/>
          <w:color w:val="000000"/>
          <w:vertAlign w:val="superscript"/>
          <w:lang w:val="en-GB"/>
        </w:rPr>
        <w:t>[18,19]</w:t>
      </w:r>
      <w:r w:rsidRPr="00976DE6">
        <w:rPr>
          <w:color w:val="000000"/>
        </w:rPr>
        <w:fldChar w:fldCharType="end"/>
      </w:r>
      <w:r w:rsidRPr="00976DE6">
        <w:rPr>
          <w:color w:val="000000"/>
          <w:lang w:val="en-GB"/>
        </w:rPr>
        <w:t xml:space="preserve"> and Raman spectroscopy about 325 K</w:t>
      </w:r>
      <w:r w:rsidRPr="00976DE6">
        <w:rPr>
          <w:color w:val="000000"/>
          <w:lang w:val="en-GB"/>
        </w:rPr>
        <w:fldChar w:fldCharType="begin" w:fldLock="1"/>
      </w:r>
      <w:r w:rsidR="003A7E04">
        <w:rPr>
          <w:color w:val="000000"/>
          <w:lang w:val="en-GB"/>
        </w:rPr>
        <w:instrText>ADDIN CSL_CITATION { "citationItems" : [ { "id" : "ITEM-1", "itemData" : { "DOI" : "10.1039/C7CE00741H", "ISSN" : "1466-8033", "abstract" : "Two solvatomorphs of the mononuclear bis[hydrotris(1,2,4-triazol-1-yl)borate]iron(II) complex, [Fe(HB(tz)3)2] (1) and [Fe(HB(tz)3)2]\u00b76H2O (1\u00b76H2O), were obtained by modifying the nature of the crystallization solvent. The crystal structure, thermal stability and spin crossover properties of the crystals and associated bulk powder samples were analysed using variable-temperature single-crystal and powder X-ray diffraction, thermogravimetry, calorimetry, and Raman and 57Fe M\u00f6ssbauer spectroscopy as well as by means of magnetic susceptibility and optical microscopy measurements. The orthorhombic (Cmca) solvatomorph 1\u00b76H2O loses water between ca. 323\u2013353 K, leading to the disintegration of the crystals into the polycrystalline sample 1. The solvent-free crystals of 1 crystallize in the orthorhombic space group Pbca with half a complex molecule in the asymmetric unit. They exhibit a remarkably abrupt phase transition around 334 K between the high spin and low spin states. This (isostructural) spin transition is accompanied by a nearly isotropic change of the FeII\u2013N bond lengths (8.3 \u00b1 0.5%) and a highly anisotropic unit cell volume change (4.6 \u00b1 0.1%). The very high cooperativity of the spin transition in 1 (\u0393 = 5700 \u00b1 50 J mol\u22121) is rather unusual in mononuclear SCO compounds. This property can be related to the relatively high stiffness of the lattice (Debye temperature \u03b8D = 198 \u00b1 2 K), which involves numerous C\u2013H\u22efN hydrogen contacts between each molecule with fourteen neighboring molecules.", "author" : [ { "dropping-particle" : "", "family" : "Rat", "given" : "S.", "non-dropping-particle" : "", "parse-names" : false, "suffix" : "" }, { "dropping-particle" : "", "family" : "Ridier", "given" : "K.", "non-dropping-particle" : "", "parse-names" : false, "suffix" : "" }, { "dropping-particle" : "", "family" : "Vendier", "given" : "L.", "non-dropping-particle" : "", "parse-names" : false, "suffix" : "" }, { "dropping-particle" : "", "family" : "Moln\u00e1r", "given" : "G.", "non-dropping-particle" : "", "parse-names" : false, "suffix" : "" }, { "dropping-particle" : "", "family" : "Salmon", "given" : "L.", "non-dropping-particle" : "", "parse-names" : false, "suffix" : "" }, { "dropping-particle" : "", "family" : "Bousseksou", "given" : "A.", "non-dropping-particle" : "", "parse-names" : false, "suffix" : "" } ], "container-title" : "CrystEngComm", "id" : "ITEM-1", "issue" : "24", "issued" : { "date-parts" : [ [ "2017", "6" ] ] }, "page" : "3271-3280", "publisher" : "The Royal Society of Chemistry", "title" : "Solvatomorphism and structural-spin crossover property relationship in bis[hydrotris(1,2,4-triazol-1-yl)borate]iron( ii )", "type" : "article-journal", "volume" : "19" }, "uris" : [ "http://www.mendeley.com/documents/?uuid=0e2e5e15-4bc3-4259-a8ed-dda13a12c355", "http://www.mendeley.com/documents/?uuid=5083398a-ea3f-3b9d-9904-dea07c9884d5" ] } ], "mendeley" : { "formattedCitation" : "&lt;sup&gt;[18]&lt;/sup&gt;", "plainTextFormattedCitation" : "[18]", "previouslyFormattedCitation" : "&lt;sup&gt;[18]&lt;/sup&gt;" }, "properties" : {  }, "schema" : "https://github.com/citation-style-language/schema/raw/master/csl-citation.json" }</w:instrText>
      </w:r>
      <w:r w:rsidRPr="00976DE6">
        <w:rPr>
          <w:color w:val="000000"/>
          <w:lang w:val="en-GB"/>
        </w:rPr>
        <w:fldChar w:fldCharType="separate"/>
      </w:r>
      <w:r w:rsidR="00F107D1" w:rsidRPr="00F107D1">
        <w:rPr>
          <w:noProof/>
          <w:color w:val="000000"/>
          <w:vertAlign w:val="superscript"/>
          <w:lang w:val="en-GB"/>
        </w:rPr>
        <w:t>[18]</w:t>
      </w:r>
      <w:r w:rsidRPr="00976DE6">
        <w:rPr>
          <w:color w:val="000000"/>
        </w:rPr>
        <w:fldChar w:fldCharType="end"/>
      </w:r>
      <w:r w:rsidRPr="00976DE6">
        <w:rPr>
          <w:color w:val="000000"/>
          <w:lang w:val="en-GB"/>
        </w:rPr>
        <w:t xml:space="preserve">). The 390 K </w:t>
      </w:r>
      <w:proofErr w:type="spellStart"/>
      <w:r w:rsidRPr="00976DE6">
        <w:rPr>
          <w:color w:val="000000"/>
          <w:lang w:val="en-GB"/>
        </w:rPr>
        <w:t>χ</w:t>
      </w:r>
      <w:r w:rsidRPr="00976DE6">
        <w:rPr>
          <w:color w:val="000000"/>
          <w:vertAlign w:val="subscript"/>
          <w:lang w:val="en-GB"/>
        </w:rPr>
        <w:t>M</w:t>
      </w:r>
      <w:r w:rsidRPr="00976DE6">
        <w:rPr>
          <w:color w:val="000000"/>
          <w:lang w:val="en-GB"/>
        </w:rPr>
        <w:t>T</w:t>
      </w:r>
      <w:proofErr w:type="spellEnd"/>
      <w:r w:rsidRPr="00976DE6">
        <w:rPr>
          <w:color w:val="000000"/>
          <w:lang w:val="en-GB"/>
        </w:rPr>
        <w:t xml:space="preserve"> value of 3.08 cm</w:t>
      </w:r>
      <w:r w:rsidRPr="00976DE6">
        <w:rPr>
          <w:color w:val="000000"/>
          <w:vertAlign w:val="superscript"/>
          <w:lang w:val="en-GB"/>
        </w:rPr>
        <w:t>3</w:t>
      </w:r>
      <w:r w:rsidRPr="00976DE6">
        <w:rPr>
          <w:color w:val="000000"/>
          <w:lang w:val="en-GB"/>
        </w:rPr>
        <w:t>.K.mol</w:t>
      </w:r>
      <w:r w:rsidRPr="00976DE6">
        <w:rPr>
          <w:color w:val="000000"/>
          <w:vertAlign w:val="superscript"/>
          <w:lang w:val="en-GB"/>
        </w:rPr>
        <w:noBreakHyphen/>
        <w:t>1</w:t>
      </w:r>
      <w:r w:rsidRPr="00976DE6">
        <w:rPr>
          <w:color w:val="000000"/>
          <w:lang w:val="en-GB"/>
        </w:rPr>
        <w:t xml:space="preserve"> is higher than that previously reported, which was </w:t>
      </w:r>
      <w:r w:rsidRPr="00976DE6">
        <w:rPr>
          <w:color w:val="000000"/>
          <w:lang w:val="en-GB"/>
        </w:rPr>
        <w:lastRenderedPageBreak/>
        <w:t>slightly below the expected spin-only value (3.00 cm</w:t>
      </w:r>
      <w:r w:rsidRPr="00976DE6">
        <w:rPr>
          <w:color w:val="000000"/>
          <w:vertAlign w:val="superscript"/>
          <w:lang w:val="en-GB"/>
        </w:rPr>
        <w:t>3</w:t>
      </w:r>
      <w:r w:rsidRPr="00976DE6">
        <w:rPr>
          <w:color w:val="000000"/>
          <w:lang w:val="en-GB"/>
        </w:rPr>
        <w:t>.K.mol</w:t>
      </w:r>
      <w:r w:rsidRPr="00976DE6">
        <w:rPr>
          <w:color w:val="000000"/>
          <w:vertAlign w:val="superscript"/>
          <w:lang w:val="en-GB"/>
        </w:rPr>
        <w:noBreakHyphen/>
        <w:t>1</w:t>
      </w:r>
      <w:r w:rsidRPr="00976DE6">
        <w:rPr>
          <w:color w:val="000000"/>
          <w:lang w:val="en-GB"/>
        </w:rPr>
        <w:t>), contrary to what is expected for HS Fe(II) (values typically in the range 3.1-3.8 cm</w:t>
      </w:r>
      <w:r w:rsidRPr="00976DE6">
        <w:rPr>
          <w:color w:val="000000"/>
          <w:vertAlign w:val="superscript"/>
          <w:lang w:val="en-GB"/>
        </w:rPr>
        <w:t>3</w:t>
      </w:r>
      <w:r w:rsidRPr="00976DE6">
        <w:rPr>
          <w:color w:val="000000"/>
          <w:lang w:val="en-GB"/>
        </w:rPr>
        <w:t>.K.mol</w:t>
      </w:r>
      <w:r w:rsidRPr="00976DE6">
        <w:rPr>
          <w:color w:val="000000"/>
          <w:vertAlign w:val="superscript"/>
          <w:lang w:val="en-GB"/>
        </w:rPr>
        <w:noBreakHyphen/>
        <w:t>1</w:t>
      </w:r>
      <w:r w:rsidRPr="00976DE6">
        <w:rPr>
          <w:color w:val="000000"/>
          <w:lang w:val="en-GB"/>
        </w:rPr>
        <w:t xml:space="preserve">). The microcrystalline powder sample of complex </w:t>
      </w:r>
      <w:r w:rsidRPr="00976DE6">
        <w:rPr>
          <w:b/>
          <w:color w:val="000000"/>
          <w:lang w:val="en-GB"/>
        </w:rPr>
        <w:t>1</w:t>
      </w:r>
      <w:r w:rsidR="005E1651">
        <w:rPr>
          <w:color w:val="000000"/>
          <w:lang w:val="en-GB"/>
        </w:rPr>
        <w:t xml:space="preserve"> </w:t>
      </w:r>
      <w:r w:rsidR="003A7E04">
        <w:rPr>
          <w:color w:val="000000"/>
          <w:lang w:val="en-GB"/>
        </w:rPr>
        <w:t>is</w:t>
      </w:r>
      <w:r w:rsidR="003A7E04" w:rsidRPr="00976DE6">
        <w:rPr>
          <w:color w:val="000000"/>
          <w:lang w:val="en-GB"/>
        </w:rPr>
        <w:t xml:space="preserve"> </w:t>
      </w:r>
      <w:r w:rsidRPr="00976DE6">
        <w:rPr>
          <w:color w:val="000000"/>
          <w:lang w:val="en-GB"/>
        </w:rPr>
        <w:t xml:space="preserve">therefore almost fully high-spin at 390 K, and becomes almost fully LS at low temperature, reaching a </w:t>
      </w:r>
      <w:proofErr w:type="spellStart"/>
      <w:r w:rsidRPr="00976DE6">
        <w:rPr>
          <w:color w:val="000000"/>
          <w:lang w:val="en-GB"/>
        </w:rPr>
        <w:t>χ</w:t>
      </w:r>
      <w:r w:rsidRPr="00976DE6">
        <w:rPr>
          <w:color w:val="000000"/>
          <w:vertAlign w:val="subscript"/>
          <w:lang w:val="en-GB"/>
        </w:rPr>
        <w:t>M</w:t>
      </w:r>
      <w:r w:rsidRPr="00976DE6">
        <w:rPr>
          <w:color w:val="000000"/>
          <w:lang w:val="en-GB"/>
        </w:rPr>
        <w:t>T</w:t>
      </w:r>
      <w:proofErr w:type="spellEnd"/>
      <w:r w:rsidRPr="00976DE6">
        <w:rPr>
          <w:color w:val="000000"/>
          <w:lang w:val="en-GB"/>
        </w:rPr>
        <w:t xml:space="preserve"> value of 0.1 cm</w:t>
      </w:r>
      <w:r w:rsidRPr="00976DE6">
        <w:rPr>
          <w:color w:val="000000"/>
          <w:vertAlign w:val="superscript"/>
          <w:lang w:val="en-GB"/>
        </w:rPr>
        <w:t>3</w:t>
      </w:r>
      <w:r w:rsidRPr="00976DE6">
        <w:rPr>
          <w:color w:val="000000"/>
          <w:lang w:val="en-GB"/>
        </w:rPr>
        <w:t>.K.mol</w:t>
      </w:r>
      <w:r w:rsidRPr="00976DE6">
        <w:rPr>
          <w:color w:val="000000"/>
          <w:vertAlign w:val="superscript"/>
          <w:lang w:val="en-GB"/>
        </w:rPr>
        <w:noBreakHyphen/>
        <w:t xml:space="preserve">1 </w:t>
      </w:r>
      <w:r w:rsidRPr="00976DE6">
        <w:rPr>
          <w:color w:val="000000"/>
          <w:lang w:val="en-GB"/>
        </w:rPr>
        <w:t>at 200 K.</w:t>
      </w:r>
      <w:r w:rsidRPr="00976DE6">
        <w:rPr>
          <w:color w:val="000000"/>
          <w:lang w:val="en-GB"/>
        </w:rPr>
        <w:tab/>
      </w:r>
    </w:p>
    <w:p w14:paraId="2AF75593" w14:textId="5D852F24" w:rsidR="00001143" w:rsidRPr="00001143" w:rsidRDefault="00976DE6" w:rsidP="003E38BD">
      <w:pPr>
        <w:pStyle w:val="MainText"/>
        <w:ind w:firstLine="708"/>
        <w:rPr>
          <w:color w:val="000000"/>
        </w:rPr>
      </w:pPr>
      <w:r w:rsidRPr="00976DE6">
        <w:rPr>
          <w:color w:val="000000"/>
          <w:lang w:val="en-GB"/>
        </w:rPr>
        <w:t xml:space="preserve">The thin film on </w:t>
      </w:r>
      <w:proofErr w:type="spellStart"/>
      <w:r w:rsidRPr="00976DE6">
        <w:rPr>
          <w:color w:val="000000"/>
          <w:lang w:val="en-GB"/>
        </w:rPr>
        <w:t>Kapton</w:t>
      </w:r>
      <w:proofErr w:type="spellEnd"/>
      <w:r w:rsidRPr="00976DE6">
        <w:rPr>
          <w:color w:val="000000"/>
          <w:lang w:val="en-GB"/>
        </w:rPr>
        <w:t xml:space="preserve"> </w:t>
      </w:r>
      <w:r w:rsidR="003A7E04" w:rsidRPr="00976DE6">
        <w:rPr>
          <w:color w:val="000000"/>
          <w:lang w:val="en-GB"/>
        </w:rPr>
        <w:t>show</w:t>
      </w:r>
      <w:r w:rsidR="003A7E04">
        <w:rPr>
          <w:color w:val="000000"/>
          <w:lang w:val="en-GB"/>
        </w:rPr>
        <w:t>s</w:t>
      </w:r>
      <w:r w:rsidR="003A7E04" w:rsidRPr="00976DE6">
        <w:rPr>
          <w:color w:val="000000"/>
          <w:lang w:val="en-GB"/>
        </w:rPr>
        <w:t xml:space="preserve"> </w:t>
      </w:r>
      <w:r w:rsidRPr="00976DE6">
        <w:rPr>
          <w:color w:val="000000"/>
          <w:lang w:val="en-GB"/>
        </w:rPr>
        <w:t xml:space="preserve">a very similar behaviour, with an almost fully diamagnetic state at low temperature with a </w:t>
      </w:r>
      <w:proofErr w:type="spellStart"/>
      <w:r w:rsidRPr="00976DE6">
        <w:rPr>
          <w:color w:val="000000"/>
          <w:lang w:val="en-GB"/>
        </w:rPr>
        <w:t>χ</w:t>
      </w:r>
      <w:r w:rsidRPr="00976DE6">
        <w:rPr>
          <w:color w:val="000000"/>
          <w:vertAlign w:val="subscript"/>
          <w:lang w:val="en-GB"/>
        </w:rPr>
        <w:t>M</w:t>
      </w:r>
      <w:r w:rsidRPr="00976DE6">
        <w:rPr>
          <w:color w:val="000000"/>
          <w:lang w:val="en-GB"/>
        </w:rPr>
        <w:t>T</w:t>
      </w:r>
      <w:proofErr w:type="spellEnd"/>
      <w:r w:rsidRPr="00976DE6">
        <w:rPr>
          <w:color w:val="000000"/>
          <w:lang w:val="en-GB"/>
        </w:rPr>
        <w:t xml:space="preserve"> value of 0.14 cm</w:t>
      </w:r>
      <w:r w:rsidRPr="00976DE6">
        <w:rPr>
          <w:color w:val="000000"/>
          <w:vertAlign w:val="superscript"/>
          <w:lang w:val="en-GB"/>
        </w:rPr>
        <w:t>3</w:t>
      </w:r>
      <w:r w:rsidRPr="00976DE6">
        <w:rPr>
          <w:color w:val="000000"/>
          <w:lang w:val="en-GB"/>
        </w:rPr>
        <w:t>.K.mol</w:t>
      </w:r>
      <w:r w:rsidRPr="00976DE6">
        <w:rPr>
          <w:color w:val="000000"/>
          <w:vertAlign w:val="superscript"/>
          <w:lang w:val="en-GB"/>
        </w:rPr>
        <w:noBreakHyphen/>
        <w:t>1</w:t>
      </w:r>
      <w:r w:rsidRPr="00976DE6">
        <w:rPr>
          <w:color w:val="000000"/>
          <w:lang w:val="en-GB"/>
        </w:rPr>
        <w:t xml:space="preserve"> at 20</w:t>
      </w:r>
      <w:r w:rsidR="005E1651">
        <w:rPr>
          <w:color w:val="000000"/>
          <w:lang w:val="en-GB"/>
        </w:rPr>
        <w:t xml:space="preserve">0 K. The highest temperature </w:t>
      </w:r>
      <w:r w:rsidR="003A7E04">
        <w:rPr>
          <w:color w:val="000000"/>
          <w:lang w:val="en-GB"/>
        </w:rPr>
        <w:t xml:space="preserve">that can be </w:t>
      </w:r>
      <w:r w:rsidRPr="00976DE6">
        <w:rPr>
          <w:color w:val="000000"/>
          <w:lang w:val="en-GB"/>
        </w:rPr>
        <w:t>reach</w:t>
      </w:r>
      <w:r w:rsidR="005E1651">
        <w:rPr>
          <w:color w:val="000000"/>
          <w:lang w:val="en-GB"/>
        </w:rPr>
        <w:t>ed</w:t>
      </w:r>
      <w:r w:rsidRPr="00976DE6">
        <w:rPr>
          <w:color w:val="000000"/>
          <w:lang w:val="en-GB"/>
        </w:rPr>
        <w:t xml:space="preserve"> with the </w:t>
      </w:r>
      <w:proofErr w:type="spellStart"/>
      <w:r w:rsidRPr="00976DE6">
        <w:rPr>
          <w:color w:val="000000"/>
          <w:lang w:val="en-GB"/>
        </w:rPr>
        <w:t>Kapton</w:t>
      </w:r>
      <w:proofErr w:type="spellEnd"/>
      <w:r w:rsidRPr="00976DE6">
        <w:rPr>
          <w:color w:val="000000"/>
          <w:lang w:val="en-GB"/>
        </w:rPr>
        <w:t xml:space="preserve"> tape without damaging it </w:t>
      </w:r>
      <w:r w:rsidR="00241FE8">
        <w:rPr>
          <w:color w:val="000000"/>
          <w:lang w:val="en-GB"/>
        </w:rPr>
        <w:t xml:space="preserve">was </w:t>
      </w:r>
      <w:r w:rsidRPr="00976DE6">
        <w:rPr>
          <w:color w:val="000000"/>
          <w:lang w:val="en-GB"/>
        </w:rPr>
        <w:t>350 K, and the spin crossover is still incomplete at that temperature (2.63 cm</w:t>
      </w:r>
      <w:r w:rsidRPr="00976DE6">
        <w:rPr>
          <w:color w:val="000000"/>
          <w:vertAlign w:val="superscript"/>
          <w:lang w:val="en-GB"/>
        </w:rPr>
        <w:t>3</w:t>
      </w:r>
      <w:r w:rsidRPr="00976DE6">
        <w:rPr>
          <w:color w:val="000000"/>
          <w:lang w:val="en-GB"/>
        </w:rPr>
        <w:t>.K.mol</w:t>
      </w:r>
      <w:r w:rsidRPr="00976DE6">
        <w:rPr>
          <w:color w:val="000000"/>
          <w:vertAlign w:val="superscript"/>
          <w:lang w:val="en-GB"/>
        </w:rPr>
        <w:noBreakHyphen/>
        <w:t>1</w:t>
      </w:r>
      <w:r w:rsidRPr="00976DE6">
        <w:rPr>
          <w:color w:val="000000"/>
          <w:lang w:val="en-GB"/>
        </w:rPr>
        <w:t xml:space="preserve"> at 350 K), illustrating a slightly more gradual character than in the bulk sample. The observed T</w:t>
      </w:r>
      <w:r w:rsidRPr="00976DE6">
        <w:rPr>
          <w:color w:val="000000"/>
          <w:vertAlign w:val="subscript"/>
          <w:lang w:val="en-GB"/>
        </w:rPr>
        <w:t>1/2</w:t>
      </w:r>
      <w:r w:rsidRPr="00976DE6">
        <w:rPr>
          <w:color w:val="000000"/>
          <w:lang w:val="en-GB"/>
        </w:rPr>
        <w:t xml:space="preserve"> of 333 K is again in line with previously reported measurements for both hydrated</w:t>
      </w:r>
      <w:r w:rsidRPr="00976DE6">
        <w:rPr>
          <w:color w:val="000000"/>
          <w:lang w:val="en-GB"/>
        </w:rPr>
        <w:fldChar w:fldCharType="begin" w:fldLock="1"/>
      </w:r>
      <w:r w:rsidR="003A7E04">
        <w:rPr>
          <w:color w:val="000000"/>
          <w:lang w:val="en-GB"/>
        </w:rPr>
        <w:instrText>ADDIN CSL_CITATION { "citationItems" : [ { "id" : "ITEM-1", "itemData" : { "DOI" : "10.1016/J.SOLIDSTATESCIENCES.2008.04.030", "ISSN" : "1293-2558", "abstract" : "Fe{HB(C2H2N3)3}2 is observed by variable temperature infrared and magnetic studies to have a spin transition between the low spin S=0 and high spin S=2 states at 331K (58\u00b0C) with thermal hysteresis of \u223c1.5K. Changes in the triazole ligand IR absorptions demonstrate that distant non-metal\u2013ligand vibrations are altered upon the change in electronic structure associated with the spin-crossover can be used to monitor the the spin-crossover transition.", "author" : [ { "dropping-particle" : "", "family" : "Koningsbruggen", "given" : "Petra J.", "non-dropping-particle" : "van", "parse-names" : false, "suffix" : "" }, { "dropping-particle" : "", "family" : "Miller", "given" : "Joel S.", "non-dropping-particle" : "", "parse-names" : false, "suffix" : "" } ], "container-title" : "Solid State Sciences", "id" : "ITEM-1", "issue" : "12", "issued" : { "date-parts" : [ [ "2008", "12" ] ] }, "page" : "1804-1806", "publisher" : "Elsevier Masson", "title" : "Observation of a 331\u00a0K (58\u00a0\u00b0C) spin transition for bis[hydrotris(1,2,4-triazol-1-yl)borate]iron(II) by variable temperature infrared spectroscopy and magnetic susceptibility measurements", "type" : "article-journal", "volume" : "10" }, "uris" : [ "http://www.mendeley.com/documents/?uuid=60e595f2-afcb-3b0c-ae21-db5bc0107b30", "http://www.mendeley.com/documents/?uuid=8c591c38-c8fe-4ab5-8b42-92de3106faa6" ] }, { "id" : "ITEM-2", "itemData" : { "DOI" : "10.1002/cber.19951280306", "ISSN" : "10990682", "author" : [ { "dropping-particle" : "", "family" : "Janiak", "given" : "Christoph", "non-dropping-particle" : "", "parse-names" : false, "suffix" : "" }, { "dropping-particle" : "", "family" : "Scharmann", "given" : "Tobias G.", "non-dropping-particle" : "", "parse-names" : false, "suffix" : "" }, { "dropping-particle" : "", "family" : "Hemling", "given" : "Holger", "non-dropping-particle" : "", "parse-names" : false, "suffix" : "" }, { "dropping-particle" : "", "family" : "Lentz", "given" : "Dieter", "non-dropping-particle" : "", "parse-names" : false, "suffix" : "" }, { "dropping-particle" : "", "family" : "Pickardt", "given" : "Joachim", "non-dropping-particle" : "", "parse-names" : false, "suffix" : "" } ], "container-title" : "Chemische Berichte", "id" : "ITEM-2", "issue" : "3", "issued" : { "date-parts" : [ [ "1995", "3" ] ] }, "page" : "235-244", "publisher" : "WILEY\u2010VCH Verlag", "title" : "Transition\u2010Metal Complexes with the Novel Poly (1,2,4\u2010triazolyl)borate Ligands [HnB(C2H2N3)4 \u2212 n]\u2212 (n = 1 and 2): Synthesis and Characterization of Metal Complexes of Dihydrobis(1,2,4\u2010triazolyl)borate as One\u2010 or Two\u2010Dimensional Coordination Polymers with ", "type" : "article-journal", "volume" : "128" }, "uris" : [ "http://www.mendeley.com/documents/?uuid=490d3b69-1668-4f57-b8d9-c068405c1b67", "http://www.mendeley.com/documents/?uuid=50b02dcb-221c-36ee-a893-68a7198e71fc" ] } ], "mendeley" : { "formattedCitation" : "&lt;sup&gt;[15,31]&lt;/sup&gt;", "plainTextFormattedCitation" : "[15,31]", "previouslyFormattedCitation" : "&lt;sup&gt;[15,31]&lt;/sup&gt;" }, "properties" : {  }, "schema" : "https://github.com/citation-style-language/schema/raw/master/csl-citation.json" }</w:instrText>
      </w:r>
      <w:r w:rsidRPr="00976DE6">
        <w:rPr>
          <w:color w:val="000000"/>
          <w:lang w:val="en-GB"/>
        </w:rPr>
        <w:fldChar w:fldCharType="separate"/>
      </w:r>
      <w:r w:rsidR="00F107D1" w:rsidRPr="00F107D1">
        <w:rPr>
          <w:noProof/>
          <w:color w:val="000000"/>
          <w:vertAlign w:val="superscript"/>
          <w:lang w:val="en-GB"/>
        </w:rPr>
        <w:t>[15,31]</w:t>
      </w:r>
      <w:r w:rsidRPr="00976DE6">
        <w:rPr>
          <w:color w:val="000000"/>
        </w:rPr>
        <w:fldChar w:fldCharType="end"/>
      </w:r>
      <w:r w:rsidRPr="00976DE6">
        <w:rPr>
          <w:color w:val="000000"/>
          <w:lang w:val="en-GB"/>
        </w:rPr>
        <w:t xml:space="preserve"> and dehydrated complexes, and the thermal hysteresis width (if significant) is reduced to less than 1 K.</w:t>
      </w:r>
      <w:r w:rsidR="00AB74DD">
        <w:rPr>
          <w:color w:val="000000"/>
          <w:lang w:val="en-GB"/>
        </w:rPr>
        <w:t xml:space="preserve"> </w:t>
      </w:r>
      <w:r w:rsidR="00AB74DD" w:rsidRPr="00001143">
        <w:rPr>
          <w:color w:val="000000"/>
        </w:rPr>
        <w:t>A comparison between the thermal switching of the pristine powder sampl</w:t>
      </w:r>
      <w:r w:rsidR="00AB74DD">
        <w:rPr>
          <w:color w:val="000000"/>
        </w:rPr>
        <w:t xml:space="preserve">e and the sublimated film </w:t>
      </w:r>
      <w:r w:rsidR="00AB74DD" w:rsidRPr="00001143">
        <w:rPr>
          <w:color w:val="000000"/>
        </w:rPr>
        <w:t xml:space="preserve">reveals that the </w:t>
      </w:r>
      <w:proofErr w:type="spellStart"/>
      <w:r w:rsidR="00AB74DD" w:rsidRPr="00001143">
        <w:rPr>
          <w:color w:val="000000"/>
        </w:rPr>
        <w:t>nanostructuration</w:t>
      </w:r>
      <w:proofErr w:type="spellEnd"/>
      <w:r w:rsidR="00AB74DD" w:rsidRPr="00001143">
        <w:rPr>
          <w:color w:val="000000"/>
        </w:rPr>
        <w:t xml:space="preserve"> </w:t>
      </w:r>
      <w:r w:rsidR="00AB74DD">
        <w:rPr>
          <w:color w:val="000000"/>
        </w:rPr>
        <w:t xml:space="preserve">has an </w:t>
      </w:r>
      <w:r w:rsidR="00AB74DD" w:rsidRPr="00001143">
        <w:rPr>
          <w:color w:val="000000"/>
        </w:rPr>
        <w:t xml:space="preserve">effect on the compound, in particular inducing a </w:t>
      </w:r>
      <w:r w:rsidR="003A7E04">
        <w:rPr>
          <w:color w:val="000000"/>
        </w:rPr>
        <w:t xml:space="preserve">slightly more </w:t>
      </w:r>
      <w:r w:rsidR="00AB74DD" w:rsidRPr="00001143">
        <w:rPr>
          <w:color w:val="000000"/>
        </w:rPr>
        <w:t>gradual SCO transition and increasing the</w:t>
      </w:r>
      <w:r w:rsidR="00AB74DD">
        <w:rPr>
          <w:color w:val="000000"/>
        </w:rPr>
        <w:t xml:space="preserve"> residual L</w:t>
      </w:r>
      <w:r w:rsidR="00AB74DD" w:rsidRPr="00001143">
        <w:rPr>
          <w:color w:val="000000"/>
        </w:rPr>
        <w:t xml:space="preserve">S fraction at </w:t>
      </w:r>
      <w:r w:rsidR="00AB74DD">
        <w:rPr>
          <w:color w:val="000000"/>
        </w:rPr>
        <w:t>high</w:t>
      </w:r>
      <w:r w:rsidR="00AB74DD" w:rsidRPr="00001143">
        <w:rPr>
          <w:color w:val="000000"/>
        </w:rPr>
        <w:t xml:space="preserve"> temperatures (incomplete SCO). These findings</w:t>
      </w:r>
      <w:r w:rsidR="003E38BD">
        <w:rPr>
          <w:color w:val="000000"/>
        </w:rPr>
        <w:t xml:space="preserve"> </w:t>
      </w:r>
      <w:r w:rsidR="003E38BD">
        <w:rPr>
          <w:color w:val="000000"/>
          <w:lang w:val="en-GB"/>
        </w:rPr>
        <w:t xml:space="preserve">may </w:t>
      </w:r>
      <w:r w:rsidR="00D77BAD">
        <w:rPr>
          <w:color w:val="000000"/>
          <w:lang w:val="en-GB"/>
        </w:rPr>
        <w:t>arise</w:t>
      </w:r>
      <w:r w:rsidR="00D77BAD">
        <w:rPr>
          <w:color w:val="000000"/>
        </w:rPr>
        <w:t xml:space="preserve"> </w:t>
      </w:r>
      <w:r w:rsidR="00AB74DD" w:rsidRPr="00001143">
        <w:rPr>
          <w:color w:val="000000"/>
        </w:rPr>
        <w:t>from</w:t>
      </w:r>
      <w:r w:rsidR="003E38BD" w:rsidRPr="003E38BD">
        <w:rPr>
          <w:color w:val="000000"/>
        </w:rPr>
        <w:t xml:space="preserve"> </w:t>
      </w:r>
      <w:r w:rsidR="003E38BD">
        <w:rPr>
          <w:color w:val="000000"/>
        </w:rPr>
        <w:t>packing inhomogene</w:t>
      </w:r>
      <w:r w:rsidR="00D77BAD">
        <w:rPr>
          <w:color w:val="000000"/>
        </w:rPr>
        <w:t>i</w:t>
      </w:r>
      <w:r w:rsidR="003E38BD">
        <w:rPr>
          <w:color w:val="000000"/>
        </w:rPr>
        <w:t>ty</w:t>
      </w:r>
      <w:r w:rsidR="00AB74DD" w:rsidRPr="00001143">
        <w:rPr>
          <w:color w:val="000000"/>
        </w:rPr>
        <w:t xml:space="preserve">, similarly to what </w:t>
      </w:r>
      <w:r w:rsidR="00D77BAD">
        <w:rPr>
          <w:color w:val="000000"/>
        </w:rPr>
        <w:t xml:space="preserve">was </w:t>
      </w:r>
      <w:r w:rsidR="00AB74DD" w:rsidRPr="00001143">
        <w:rPr>
          <w:color w:val="000000"/>
        </w:rPr>
        <w:t>previously found for doped SCO systems</w:t>
      </w:r>
      <w:r w:rsidR="003E38BD">
        <w:rPr>
          <w:color w:val="000000"/>
        </w:rPr>
        <w:t xml:space="preserve"> </w:t>
      </w:r>
      <w:r w:rsidR="00AB74DD" w:rsidRPr="00001143">
        <w:rPr>
          <w:color w:val="000000"/>
        </w:rPr>
        <w:fldChar w:fldCharType="begin" w:fldLock="1"/>
      </w:r>
      <w:r w:rsidR="003A7E04">
        <w:rPr>
          <w:color w:val="000000"/>
        </w:rPr>
        <w:instrText>ADDIN CSL_CITATION { "citationItems" : [ { "id" : "ITEM-1", "itemData" : { "DOI" : "10.1103/PhysRevLett.98.247203", "ISSN" : "00319007", "PMID" : "17677988", "abstract" : "We study the origin of the cooperative nature of spin crossover (SC) between low-spin and high-spin (HS) states from the viewpoint of elastic interactions among molecules. As the size of each molecule changes depending on its spin state, the elastic interaction among the lattice distortions provides the cooperative interaction of the spin states. We develop a simple model of SC with intra and intermolecular potentials which accounts for the elastic interaction including the effect of the inhomogeneity of the spin states and apply constant temperature molecular dynamics based on the Nos\u00e9-Hoover formalism. We demonstrate that, with increase of the strength of the intermolecular interactions, the temperature dependence of the HS component changes from a gradual crossover to a first-order transition.", "author" : [ { "dropping-particle" : "", "family" : "Nishino", "given" : "Masamichi", "non-dropping-particle" : "", "parse-names" : false, "suffix" : "" }, { "dropping-particle" : "", "family" : "Boukheddaden", "given" : "Kamel", "non-dropping-particle" : "", "parse-names" : false, "suffix" : "" }, { "dropping-particle" : "", "family" : "Konishi", "given" : "Yusuk??", "non-dropping-particle" : "", "parse-names" : false, "suffix" : "" }, { "dropping-particle" : "", "family" : "Miyashita", "given" : "Seiji", "non-dropping-particle" : "", "parse-names" : false, "suffix" : "" } ], "container-title" : "Physical Review Letters", "id" : "ITEM-1", "issue" : "24", "issued" : { "date-parts" : [ [ "2007" ] ] }, "page" : "1-4", "title" : "Simple two-dimensional model for the elastic origin of cooperativity among spin states of spin-crossover complexes", "type" : "article-journal", "volume" : "98" }, "uris" : [ "http://www.mendeley.com/documents/?uuid=143ab516-c6ee-4efa-89f9-5a02ad903861", "http://www.mendeley.com/documents/?uuid=e338e185-323f-4a2b-ad57-a735b7173379", "http://www.mendeley.com/documents/?uuid=a60ddb1e-5a3e-43ba-9ce4-6a739f300e64" ] }, { "id" : "ITEM-2", "itemData" : { "DOI" : "10.1039/c3cp55031a", "ISSN" : "1463-9076", "PMID" : "24622394", "abstract" : "The spin transition behavior in nanoparticles of molecular spin crossover (SCO) materials is investigated theoretically using a two-variable microscopic Ising-like model solved by Monte Carlo simulations. The extensive nature of the energy, and therefore the whole thermodynamics is affected by the increasing role of surface energetic parameters. As a consequence the pressure inside the nanoparticle is different from the external pressure of the bath. The difference of the surface energies between the low spin (LS) and the high spin (HS) states is the origin of the modification of the SCO properties at finite sizes (downshift of the transition temperature and loss of the hysteresis). On the other hand, the extensivity of the system can be controlled by the form of the nanoparticle. Hollow particles allow control of the surface to volume ratio. An important consequence of this effect is the conservation of the SCO properties as a function of size. A modification of the intermolecular interactions at the surface leads to a modification of the surface rigidity, and will impact also on the extensivity of the system. When increasing/decreasing the surface rigidity the global elasticity of the nanoparticle raises/decreases and enhances/reduces the cooperativity of the SCO material.", "author" : [ { "dropping-particle" : "", "family" : "F\u00e9lix", "given" : "Gautier", "non-dropping-particle" : "", "parse-names" : false, "suffix" : "" }, { "dropping-particle" : "", "family" : "Nicolazzi", "given" : "William", "non-dropping-particle" : "", "parse-names" : false, "suffix" : "" }, { "dropping-particle" : "", "family" : "Mikolasek", "given" : "Mirko", "non-dropping-particle" : "", "parse-names" : false, "suffix" : "" }, { "dropping-particle" : "", "family" : "Moln\u00e1r", "given" : "G\u00e1bor", "non-dropping-particle" : "", "parse-names" : false, "suffix" : "" }, { "dropping-particle" : "", "family" : "Bousseksou", "given" : "Azzedine", "non-dropping-particle" : "", "parse-names" : false, "suffix" : "" } ], "container-title" : "Physical Chemistry Chemical Physics", "id" : "ITEM-2", "issue" : "16", "issued" : { "date-parts" : [ [ "2014", "4" ] ] }, "page" : "7358", "title" : "Non-extensivity of thermodynamics at the nanoscale in molecular spin crossover materials: a balance between surface and volume", "type" : "article-journal", "volume" : "16" }, "uris" : [ "http://www.mendeley.com/documents/?uuid=1224a64d-f4af-4327-9703-0c1385677746", "http://www.mendeley.com/documents/?uuid=53c1a43e-bb45-427b-8223-3567f29ab6fb" ] } ], "mendeley" : { "formattedCitation" : "&lt;sup&gt;[12,32]&lt;/sup&gt;", "plainTextFormattedCitation" : "[12,32]", "previouslyFormattedCitation" : "&lt;sup&gt;[12,32]&lt;/sup&gt;" }, "properties" : {  }, "schema" : "https://github.com/citation-style-language/schema/raw/master/csl-citation.json" }</w:instrText>
      </w:r>
      <w:r w:rsidR="00AB74DD" w:rsidRPr="00001143">
        <w:rPr>
          <w:color w:val="000000"/>
        </w:rPr>
        <w:fldChar w:fldCharType="separate"/>
      </w:r>
      <w:r w:rsidR="003E38BD" w:rsidRPr="003E38BD">
        <w:rPr>
          <w:noProof/>
          <w:color w:val="000000"/>
          <w:vertAlign w:val="superscript"/>
        </w:rPr>
        <w:t>[12,32]</w:t>
      </w:r>
      <w:r w:rsidR="00AB74DD" w:rsidRPr="00001143">
        <w:rPr>
          <w:color w:val="000000"/>
        </w:rPr>
        <w:fldChar w:fldCharType="end"/>
      </w:r>
      <w:r w:rsidR="003E38BD">
        <w:rPr>
          <w:color w:val="000000"/>
        </w:rPr>
        <w:t xml:space="preserve"> that imposed a </w:t>
      </w:r>
      <w:r w:rsidR="00795808">
        <w:rPr>
          <w:color w:val="000000"/>
          <w:lang w:val="en-GB"/>
        </w:rPr>
        <w:t>different cooperative mechanism</w:t>
      </w:r>
      <w:r w:rsidR="00D77BAD">
        <w:rPr>
          <w:color w:val="000000"/>
          <w:lang w:val="en-GB"/>
        </w:rPr>
        <w:t xml:space="preserve"> than the pure compound</w:t>
      </w:r>
      <w:r w:rsidR="00795808">
        <w:rPr>
          <w:color w:val="000000"/>
          <w:lang w:val="en-GB"/>
        </w:rPr>
        <w:t>.</w:t>
      </w:r>
      <w:r w:rsidR="00FA645B">
        <w:fldChar w:fldCharType="begin" w:fldLock="1"/>
      </w:r>
      <w:r w:rsidR="003A7E04">
        <w:instrText>ADDIN CSL_CITATION { "citationItems" : [ { "id" : "ITEM-1", "itemData" : { "DOI" : "10.1039/b501491c", "ISBN" : "1477-9226", "ISSN" : "1477-9226", "PMID" : "15957044", "abstract" : "This article reviews the most relevant chemical and structural aspects that influence the spin-crossover phenomenon (SCO). Special attention is focussed on the recent development of SCO coordination polymers. The different approaches currently being explored in order to achieve multifunctionality in SCO materials are discussed.", "author" : [ { "dropping-particle" : "", "family" : "Real", "given" : "Jos\u00e9 Antonio", "non-dropping-particle" : "", "parse-names" : false, "suffix" : "" }, { "dropping-particle" : "", "family" : "Gaspar", "given" : "Ana Bel\u00e9n", "non-dropping-particle" : "", "parse-names" : false, "suffix" : "" }, { "dropping-particle" : "", "family" : "Mu\u00f1oz", "given" : "M. Carmen", "non-dropping-particle" : "", "parse-names" : false, "suffix" : "" } ], "container-title" : "Dalton Transactions", "id" : "ITEM-1", "issue" : "12", "issued" : { "date-parts" : [ [ "2005" ] ] }, "page" : "2062", "title" : "Thermal, pressure and light switchable spin-crossover materials", "type" : "article-journal" }, "uris" : [ "http://www.mendeley.com/documents/?uuid=91f2bdea-5417-4fb1-9223-c93bd3c31f94", "http://www.mendeley.com/documents/?uuid=6c64a403-9639-4b63-bd46-7ebf2c92c839" ] }, { "id" : "ITEM-2", "itemData" : { "DOI" : "10.1103/PhysRevB.70.184106", "ISSN" : "1098-0121", "abstract" : "The free energy of spin-crossover molecular systems studied so far deal with the inner degrees of freedom of the spin-crossover molecules and a variety of interaction schemes between the molecules in the high spin (HS) and low spin (LS) states. Different types of transition curves, gradual, abrupt, hysteresis, and also two step transitions have been simulated or even satisfactorily fitted to experimental data. However, in the last decade spin transition curves were measured, especially under pressure, which could not be explained within these theoretical models. In this contribution the total free energy of an anharmonic lattice incorporating spin-crossover molecules which have a certain misfit to the lattice and interact elastically by their change in volume and shape has been constructed for a finite spherical crystal treated as a homogeneous isotropic elastic medium. The simulations demonstrate that already the knowledge of average properties of the crystal, as elastic constants and the anharmonicity of the potential of the lattice, and relative effective sizes of the molecules and their misfit to lattice is sufficient to interpret spin transition behavior. Almost all known anomalous spin transitions behaviors have been reproduced within reasonable limits of such parameters.", "author" : [ { "dropping-particle" : "", "family" : "Spiering", "given" : "H.", "non-dropping-particle" : "", "parse-names" : false, "suffix" : "" }, { "dropping-particle" : "", "family" : "Boukheddaden", "given" : "K.", "non-dropping-particle" : "", "parse-names" : false, "suffix" : "" }, { "dropping-particle" : "", "family" : "Linares", "given" : "J.", "non-dropping-particle" : "", "parse-names" : false, "suffix" : "" }, { "dropping-particle" : "", "family" : "Varret", "given" : "F.", "non-dropping-particle" : "", "parse-names" : false, "suffix" : "" } ], "container-title" : "Physical Review B", "id" : "ITEM-2", "issue" : "18", "issued" : { "date-parts" : [ [ "2004", "11" ] ] }, "page" : "184106", "title" : "Total free energy of a spin-crossover molecular system", "type" : "article-journal", "volume" : "70" }, "uris" : [ "http://www.mendeley.com/documents/?uuid=c65a9205-fa77-4b26-aa9f-26b2035800ed", "http://www.mendeley.com/documents/?uuid=56fcffbb-5b43-43d6-8448-a11582007e64" ] }, { "id" : "ITEM-3", "itemData" : { "DOI" : "10.1039/C4CS00376D", "ISBN" : "0306-0012", "ISSN" : "0306-0012", "PMID" : "25907385", "abstract" : "Memory applications of spin crossover require bistability: magnetic data must be appropriately collected and reported, and consideration given to lifetimes.", "author" : [ { "dropping-particle" : "", "family" : "Brooker", "given" : "Sally", "non-dropping-particle" : "", "parse-names" : false, "suffix" : "" } ], "container-title" : "Chemical Society Reviews", "id" : "ITEM-3", "issue" : "10", "issued" : { "date-parts" : [ [ "2015" ] ] }, "page" : "2880-2892", "publisher" : "Royal Society of Chemistry", "title" : "Spin crossover with thermal hysteresis: practicalities and lessons learnt", "type" : "article-journal", "volume" : "44" }, "uris" : [ "http://www.mendeley.com/documents/?uuid=26d885ab-7dee-4840-814c-773420b44e2b", "http://www.mendeley.com/documents/?uuid=6fc69ed4-2134-44a7-8a0a-ba691f5bb9e9" ] }, { "id" : "ITEM-4", "itemData" : { "DOI" : "10.1007/b40394-9", "ISBN" : "978-3-540-40394-4", "author" : [ { "dropping-particle" : "", "family" : "G\u00fctlich", "given" : "Philipp", "non-dropping-particle" : "", "parse-names" : false, "suffix" : "" }, { "dropping-particle" : "", "family" : "Goodwin", "given" : "Harold A.", "non-dropping-particle" : "", "parse-names" : false, "suffix" : "" } ], "collection-title" : "Topics in Current Chemistry", "editor" : [ { "dropping-particle" : "", "family" : "G\u00fctlich", "given" : "P.", "non-dropping-particle" : "", "parse-names" : false, "suffix" : "" }, { "dropping-particle" : "", "family" : "Goodwin", "given" : "H.A.", "non-dropping-particle" : "", "parse-names" : false, "suffix" : "" } ], "id" : "ITEM-4", "issued" : { "date-parts" : [ [ "2004" ] ] }, "publisher" : "Springer Berlin Heidelberg", "publisher-place" : "Berlin, Heidelberg", "title" : "Spin Crossover in Transition Metal Compounds I", "type" : "book", "volume" : "233" }, "uris" : [ "http://www.mendeley.com/documents/?uuid=fd02614a-6c00-4b88-b918-cbab0821f0e1", "http://www.mendeley.com/documents/?uuid=00fb59e5-c44e-4c26-a249-3565b390701e" ] }, { "id" : "ITEM-5", "itemData" : { "DOI" : "10.3390/magnetochemistry2010015", "ISSN" : "2312-7481", "abstract" : "The spin-crossover properties of the strongly cooperative compound [Fe(PM-PEA)2(NCS)2] (with PM-PEA = N-(2\u2032-pyridylmethylene)-4-(phenylethynyl)aniline) have been investigated under external in situ pressure, external ex situ pressure and internal pressure. In situ single-crystal X-ray diffraction investigations under pressure indicate a Spin-Crossover (SCO) at about 400 MPa and room temperature. Interestingly, application of ex situ pressure induces the irreversible enlargement of the hysteresis width, almost independently from the pressure value. Elsewhere, the internal pressure effects are examined through the magnetic and photomagnetic investigations on powders of the solid-solutions based on the Mn ion, [FexMn1\u2212x(PM-PEA)2(NCS)2]. Growing the Mn ratio increases the internal pressure, allowing to control the hysteresis width and the paramagnetic residue but also to enhance the efficiency of the photo-induced SCO. The comparison of the quenching and light-induced behaviors reveals a complex phase-diagram governed by internal pressure, temperature and light.", "author" : [ { "dropping-particle" : "", "family" : "Paradis", "given" : "Nicolas", "non-dropping-particle" : "", "parse-names" : false, "suffix" : "" }, { "dropping-particle" : "", "family" : "Gac", "given" : "Fr\u00e9d\u00e9ric", "non-dropping-particle" : "Le", "parse-names" : false, "suffix" : "" }, { "dropping-particle" : "", "family" : "Guionneau", "given" : "Philippe", "non-dropping-particle" : "", "parse-names" : false, "suffix" : "" }, { "dropping-particle" : "", "family" : "Largeteau", "given" : "Alain", "non-dropping-particle" : "", "parse-names" : false, "suffix" : "" }, { "dropping-particle" : "", "family" : "Yufit", "given" : "Dmitry", "non-dropping-particle" : "", "parse-names" : false, "suffix" : "" }, { "dropping-particle" : "", "family" : "Rosa", "given" : "Patrick", "non-dropping-particle" : "", "parse-names" : false, "suffix" : "" }, { "dropping-particle" : "", "family" : "L\u00e9tard", "given" : "Jean-Fran\u00e7ois", "non-dropping-particle" : "", "parse-names" : false, "suffix" : "" }, { "dropping-particle" : "", "family" : "Chastanet", "given" : "Guillaume", "non-dropping-particle" : "", "parse-names" : false, "suffix" : "" } ], "container-title" : "Magnetochemistry", "id" : "ITEM-5", "issue" : "1", "issued" : { "date-parts" : [ [ "2016" ] ] }, "page" : "15", "title" : "Effects of Internal and External Pressure on the [Fe(PM-PEA)2(NCS)2] Spin-Crossover Compound (with PM-PEA = N-(2\u2032-pyridylmethylene)-4-(phenylethynyl)aniline)", "type" : "article-journal", "volume" : "2" }, "uris" : [ "http://www.mendeley.com/documents/?uuid=06f36b19-d4ab-47d6-9425-2c78dd57d37f" ] }, { "id" : "ITEM-6", "itemData" : { "DOI" : "10.1021/acs.jpcc.5b03680", "ISSN" : "19327455", "abstract" : "We investigated the interplay between the thermal decay of the low temperature metastable HS state and the thermal hysteresis of the metal diluted spin-crossover complexes, [FexMn1\u2013x(dpp)2(NCS)2].py (dpp = dipyrido[3,2-a:2\u2032,3\u2032-c]phenazine and py = pyridine). The thermal decay temperature T(LIESST) could be shifted into the quasi-static hysteresis range by several means: increase of the Mn content, increase of the temperature scan rate of the heating experiment, and irradiation using visible light. A detailed investigation of the isothermal relaxation of the metastable HS state at various temperatures was made and compared to simulations. The theoretical investigation based on the usual macroscopic master equation was focused on the regime change generated by the meeting of T(LIESST) and the thermal hysteresis range, and provided a qualitative agreement with the experimental data. The search of quantitative agreement led to introduction of parameter distributions and allowed illustration of the already-kno...", "author" : [ { "dropping-particle" : "", "family" : "Paradis", "given" : "Nicolas", "non-dropping-particle" : "", "parse-names" : false, "suffix" : "" }, { "dropping-particle" : "", "family" : "Chastanet", "given" : "Guillaume", "non-dropping-particle" : "", "parse-names" : false, "suffix" : "" }, { "dropping-particle" : "", "family" : "Palamarciuc", "given" : "Tatiana", "non-dropping-particle" : "", "parse-names" : false, "suffix" : "" }, { "dropping-particle" : "", "family" : "Rosa", "given" : "Patrick", "non-dropping-particle" : "", "parse-names" : false, "suffix" : "" }, { "dropping-particle" : "", "family" : "Varret", "given" : "Fran\u00e7ois", "non-dropping-particle" : "", "parse-names" : false, "suffix" : "" }, { "dropping-particle" : "", "family" : "Boukheddaden", "given" : "Kamel", "non-dropping-particle" : "", "parse-names" : false, "suffix" : "" }, { "dropping-particle" : "", "family" : "L\u00e9tard", "given" : "Jean Fran\u00e7ois", "non-dropping-particle" : "", "parse-names" : false, "suffix" : "" } ], "container-title" : "Journal of Physical Chemistry C", "id" : "ITEM-6", "issue" : "34", "issued" : { "date-parts" : [ [ "2015" ] ] }, "page" : "20039-20050", "title" : "Detailed Investigation of the Interplay between the Thermal Decay of the Low Temperature Metastable HS State and the Thermal Hysteresis of Spin-Crossover Solids", "type" : "article-journal", "volume" : "119" }, "uris" : [ "http://www.mendeley.com/documents/?uuid=b5861a73-dfea-4b4c-b86e-c7fbcc57beeb" ] } ], "mendeley" : { "formattedCitation" : "&lt;sup&gt;[9,33\u201337]&lt;/sup&gt;", "plainTextFormattedCitation" : "[9,33\u201337]", "previouslyFormattedCitation" : "&lt;sup&gt;[9,33\u201337]&lt;/sup&gt;" }, "properties" : {  }, "schema" : "https://github.com/citation-style-language/schema/raw/master/csl-citation.json" }</w:instrText>
      </w:r>
      <w:r w:rsidR="00FA645B">
        <w:fldChar w:fldCharType="separate"/>
      </w:r>
      <w:r w:rsidR="003A7E04" w:rsidRPr="003A7E04">
        <w:rPr>
          <w:noProof/>
          <w:vertAlign w:val="superscript"/>
        </w:rPr>
        <w:t>[9,33–37]</w:t>
      </w:r>
      <w:r w:rsidR="00FA645B">
        <w:fldChar w:fldCharType="end"/>
      </w:r>
      <w:r w:rsidR="00001143" w:rsidRPr="00001143">
        <w:rPr>
          <w:color w:val="000000"/>
        </w:rPr>
        <w:t xml:space="preserve"> </w:t>
      </w:r>
    </w:p>
    <w:p w14:paraId="3891DE78" w14:textId="77777777" w:rsidR="005E1651" w:rsidRDefault="005E1651" w:rsidP="00976DE6">
      <w:pPr>
        <w:pStyle w:val="MainText"/>
        <w:rPr>
          <w:b/>
          <w:color w:val="000000"/>
          <w:lang w:val="en-GB"/>
        </w:rPr>
      </w:pPr>
    </w:p>
    <w:p w14:paraId="5546FE00" w14:textId="11D87875" w:rsidR="00976DE6" w:rsidRPr="00976DE6" w:rsidRDefault="00976DE6" w:rsidP="00976DE6">
      <w:pPr>
        <w:pStyle w:val="MainText"/>
        <w:rPr>
          <w:b/>
          <w:color w:val="000000"/>
          <w:lang w:val="en-GB"/>
        </w:rPr>
      </w:pPr>
      <w:r w:rsidRPr="00976DE6">
        <w:rPr>
          <w:b/>
          <w:color w:val="000000"/>
          <w:lang w:val="en-GB"/>
        </w:rPr>
        <w:t>Surface characterization</w:t>
      </w:r>
    </w:p>
    <w:p w14:paraId="1F8B3C64" w14:textId="0E54BFC3" w:rsidR="00976DE6" w:rsidRDefault="00976DE6" w:rsidP="00976DE6">
      <w:pPr>
        <w:pStyle w:val="MainText"/>
        <w:rPr>
          <w:b/>
          <w:color w:val="000000"/>
        </w:rPr>
      </w:pPr>
      <w:r w:rsidRPr="00976DE6">
        <w:rPr>
          <w:color w:val="000000"/>
        </w:rPr>
        <w:t xml:space="preserve">To </w:t>
      </w:r>
      <w:r w:rsidR="00105C44">
        <w:rPr>
          <w:color w:val="000000"/>
        </w:rPr>
        <w:t xml:space="preserve">further </w:t>
      </w:r>
      <w:r w:rsidRPr="00976DE6">
        <w:rPr>
          <w:color w:val="000000"/>
        </w:rPr>
        <w:t xml:space="preserve">confirm that </w:t>
      </w:r>
      <w:r w:rsidRPr="00976DE6">
        <w:rPr>
          <w:b/>
          <w:color w:val="000000"/>
        </w:rPr>
        <w:t>1</w:t>
      </w:r>
      <w:r w:rsidRPr="00976DE6">
        <w:rPr>
          <w:color w:val="000000"/>
        </w:rPr>
        <w:t xml:space="preserve"> has been deposited intact on </w:t>
      </w:r>
      <w:r w:rsidR="00B845C0">
        <w:rPr>
          <w:color w:val="000000"/>
        </w:rPr>
        <w:t xml:space="preserve">the </w:t>
      </w:r>
      <w:proofErr w:type="spellStart"/>
      <w:r w:rsidR="00B845C0" w:rsidRPr="003D61D4">
        <w:rPr>
          <w:color w:val="000000"/>
          <w:vertAlign w:val="superscript"/>
        </w:rPr>
        <w:t>TS</w:t>
      </w:r>
      <w:r w:rsidR="00B845C0">
        <w:rPr>
          <w:color w:val="000000"/>
        </w:rPr>
        <w:t>Au</w:t>
      </w:r>
      <w:proofErr w:type="spellEnd"/>
      <w:r w:rsidR="00B845C0">
        <w:rPr>
          <w:color w:val="000000"/>
        </w:rPr>
        <w:t xml:space="preserve"> </w:t>
      </w:r>
      <w:r w:rsidRPr="00976DE6">
        <w:rPr>
          <w:color w:val="000000"/>
        </w:rPr>
        <w:t>surface</w:t>
      </w:r>
      <w:r w:rsidR="00201F00">
        <w:rPr>
          <w:color w:val="000000"/>
        </w:rPr>
        <w:t xml:space="preserve"> in low coverage regime</w:t>
      </w:r>
      <w:r w:rsidRPr="00976DE6">
        <w:rPr>
          <w:color w:val="000000"/>
        </w:rPr>
        <w:t xml:space="preserve">, XPS </w:t>
      </w:r>
      <w:r w:rsidR="00B845C0" w:rsidRPr="00976DE6">
        <w:rPr>
          <w:color w:val="000000"/>
        </w:rPr>
        <w:t>(X-ray Photoelectron Spectroscopy)</w:t>
      </w:r>
      <w:r w:rsidR="00B845C0">
        <w:rPr>
          <w:color w:val="000000"/>
        </w:rPr>
        <w:t xml:space="preserve"> </w:t>
      </w:r>
      <w:r w:rsidRPr="00976DE6">
        <w:rPr>
          <w:color w:val="000000"/>
        </w:rPr>
        <w:t xml:space="preserve">experiments </w:t>
      </w:r>
      <w:r w:rsidR="00B845C0">
        <w:rPr>
          <w:color w:val="000000"/>
        </w:rPr>
        <w:t>were</w:t>
      </w:r>
      <w:r w:rsidRPr="00976DE6">
        <w:rPr>
          <w:color w:val="000000"/>
        </w:rPr>
        <w:t xml:space="preserve"> performed on 5 nm thin film, and the semi-quantitative results are reported in Table S1. We </w:t>
      </w:r>
      <w:r w:rsidR="00B845C0">
        <w:rPr>
          <w:color w:val="000000"/>
        </w:rPr>
        <w:t xml:space="preserve">further </w:t>
      </w:r>
      <w:r w:rsidRPr="00976DE6">
        <w:rPr>
          <w:color w:val="000000"/>
        </w:rPr>
        <w:t xml:space="preserve">checked the integrity of </w:t>
      </w:r>
      <w:r w:rsidRPr="00976DE6">
        <w:rPr>
          <w:b/>
          <w:color w:val="000000"/>
        </w:rPr>
        <w:t>1</w:t>
      </w:r>
      <w:r w:rsidRPr="00976DE6">
        <w:rPr>
          <w:color w:val="000000"/>
        </w:rPr>
        <w:t xml:space="preserve"> after thermal deposition by in- UPS (Ultraviolet Photoelectron Spectroscopy) and synchrotron-based XAS</w:t>
      </w:r>
      <w:r w:rsidR="00B845C0">
        <w:rPr>
          <w:color w:val="000000"/>
        </w:rPr>
        <w:t xml:space="preserve"> (</w:t>
      </w:r>
      <w:r w:rsidRPr="00976DE6">
        <w:rPr>
          <w:color w:val="000000"/>
        </w:rPr>
        <w:t xml:space="preserve">X-ray </w:t>
      </w:r>
      <w:r w:rsidR="00B845C0">
        <w:rPr>
          <w:color w:val="000000"/>
        </w:rPr>
        <w:t>A</w:t>
      </w:r>
      <w:r w:rsidR="00B845C0" w:rsidRPr="00976DE6">
        <w:rPr>
          <w:color w:val="000000"/>
        </w:rPr>
        <w:t xml:space="preserve">bsorption </w:t>
      </w:r>
      <w:r w:rsidR="00B845C0">
        <w:rPr>
          <w:color w:val="000000"/>
        </w:rPr>
        <w:t>S</w:t>
      </w:r>
      <w:r w:rsidR="00B845C0" w:rsidRPr="00976DE6">
        <w:rPr>
          <w:color w:val="000000"/>
        </w:rPr>
        <w:t>pectroscopy</w:t>
      </w:r>
      <w:r w:rsidRPr="00976DE6">
        <w:rPr>
          <w:color w:val="000000"/>
        </w:rPr>
        <w:t>).</w:t>
      </w:r>
      <w:r w:rsidRPr="00976DE6">
        <w:rPr>
          <w:b/>
          <w:color w:val="000000"/>
        </w:rPr>
        <w:t xml:space="preserve"> </w:t>
      </w:r>
    </w:p>
    <w:p w14:paraId="5F8D300D" w14:textId="07BCC60B" w:rsidR="00976DE6" w:rsidRPr="00976DE6" w:rsidRDefault="0026621E" w:rsidP="00976DE6">
      <w:pPr>
        <w:pStyle w:val="MainText"/>
        <w:rPr>
          <w:b/>
          <w:color w:val="000000"/>
        </w:rPr>
      </w:pPr>
      <w:r>
        <w:rPr>
          <w:color w:val="000000"/>
        </w:rPr>
        <w:t>We</w:t>
      </w:r>
      <w:r w:rsidR="00976DE6" w:rsidRPr="00976DE6">
        <w:rPr>
          <w:color w:val="000000"/>
        </w:rPr>
        <w:t xml:space="preserve"> analyzed the N</w:t>
      </w:r>
      <w:r w:rsidR="00976DE6" w:rsidRPr="00976DE6">
        <w:rPr>
          <w:i/>
          <w:color w:val="000000"/>
        </w:rPr>
        <w:t>1s</w:t>
      </w:r>
      <w:r w:rsidR="00976DE6" w:rsidRPr="00976DE6">
        <w:rPr>
          <w:color w:val="000000"/>
        </w:rPr>
        <w:t>, B</w:t>
      </w:r>
      <w:r w:rsidR="00976DE6" w:rsidRPr="00976DE6">
        <w:rPr>
          <w:i/>
          <w:color w:val="000000"/>
        </w:rPr>
        <w:t>1s</w:t>
      </w:r>
      <w:r w:rsidR="00976DE6" w:rsidRPr="00976DE6">
        <w:rPr>
          <w:color w:val="000000"/>
        </w:rPr>
        <w:t xml:space="preserve"> and Fe</w:t>
      </w:r>
      <w:r w:rsidR="00976DE6" w:rsidRPr="00976DE6">
        <w:rPr>
          <w:i/>
          <w:color w:val="000000"/>
        </w:rPr>
        <w:t>2p</w:t>
      </w:r>
      <w:r w:rsidR="00976DE6" w:rsidRPr="00976DE6">
        <w:rPr>
          <w:color w:val="000000"/>
        </w:rPr>
        <w:t xml:space="preserve"> XPS regions to evaluate the atomic compositions of the functionalized surfaces (see </w:t>
      </w:r>
      <w:r w:rsidR="00976DE6" w:rsidRPr="00BA64CA">
        <w:rPr>
          <w:b/>
          <w:color w:val="000000"/>
        </w:rPr>
        <w:t>Figure S1</w:t>
      </w:r>
      <w:r w:rsidR="00976DE6" w:rsidRPr="00976DE6">
        <w:rPr>
          <w:color w:val="000000"/>
        </w:rPr>
        <w:t xml:space="preserve"> and </w:t>
      </w:r>
      <w:r w:rsidR="00976DE6" w:rsidRPr="00BA64CA">
        <w:rPr>
          <w:b/>
          <w:color w:val="000000"/>
        </w:rPr>
        <w:t>Table S1</w:t>
      </w:r>
      <w:r w:rsidR="00976DE6" w:rsidRPr="00976DE6">
        <w:rPr>
          <w:color w:val="000000"/>
        </w:rPr>
        <w:t xml:space="preserve">). For thin films of </w:t>
      </w:r>
      <w:r w:rsidR="00976DE6" w:rsidRPr="00976DE6">
        <w:rPr>
          <w:b/>
          <w:color w:val="000000"/>
        </w:rPr>
        <w:t>1</w:t>
      </w:r>
      <w:r w:rsidR="00976DE6" w:rsidRPr="00976DE6">
        <w:rPr>
          <w:color w:val="000000"/>
        </w:rPr>
        <w:t xml:space="preserve"> evapo</w:t>
      </w:r>
      <w:r w:rsidR="003051AD">
        <w:rPr>
          <w:color w:val="000000"/>
        </w:rPr>
        <w:t xml:space="preserve">rated on </w:t>
      </w:r>
      <w:proofErr w:type="spellStart"/>
      <w:r w:rsidR="00011D6A" w:rsidRPr="00976DE6">
        <w:rPr>
          <w:color w:val="000000"/>
          <w:vertAlign w:val="superscript"/>
        </w:rPr>
        <w:t>TS</w:t>
      </w:r>
      <w:r w:rsidR="00976DE6" w:rsidRPr="00976DE6">
        <w:rPr>
          <w:color w:val="000000"/>
        </w:rPr>
        <w:t>Au</w:t>
      </w:r>
      <w:proofErr w:type="spellEnd"/>
      <w:r w:rsidR="00976DE6" w:rsidRPr="00976DE6">
        <w:rPr>
          <w:color w:val="000000"/>
        </w:rPr>
        <w:t xml:space="preserve">, </w:t>
      </w:r>
      <w:r w:rsidR="00976DE6" w:rsidRPr="00976DE6">
        <w:rPr>
          <w:color w:val="000000"/>
        </w:rPr>
        <w:lastRenderedPageBreak/>
        <w:t>the N</w:t>
      </w:r>
      <w:r w:rsidR="00976DE6" w:rsidRPr="00976DE6">
        <w:rPr>
          <w:i/>
          <w:color w:val="000000"/>
        </w:rPr>
        <w:t>1s</w:t>
      </w:r>
      <w:r w:rsidR="00976DE6" w:rsidRPr="00976DE6">
        <w:rPr>
          <w:color w:val="000000"/>
        </w:rPr>
        <w:t xml:space="preserve"> region features two main components with a </w:t>
      </w:r>
      <w:r w:rsidR="004677FB">
        <w:rPr>
          <w:color w:val="000000"/>
        </w:rPr>
        <w:t>2</w:t>
      </w:r>
      <w:r w:rsidR="00976DE6" w:rsidRPr="00976DE6">
        <w:rPr>
          <w:color w:val="000000"/>
        </w:rPr>
        <w:t>:</w:t>
      </w:r>
      <w:r w:rsidR="004677FB">
        <w:rPr>
          <w:color w:val="000000"/>
        </w:rPr>
        <w:t>1</w:t>
      </w:r>
      <w:r w:rsidR="00976DE6" w:rsidRPr="00976DE6">
        <w:rPr>
          <w:color w:val="000000"/>
        </w:rPr>
        <w:t xml:space="preserve"> intensity ratio (Figure S1, middle) at 401.1 and 399.7 eV (64% and 36%, respectively) assigned to</w:t>
      </w:r>
      <w:r w:rsidR="004677FB">
        <w:rPr>
          <w:color w:val="000000"/>
        </w:rPr>
        <w:t xml:space="preserve"> </w:t>
      </w:r>
      <w:r w:rsidR="004677FB" w:rsidRPr="00976DE6">
        <w:rPr>
          <w:color w:val="000000"/>
        </w:rPr>
        <w:t xml:space="preserve">the two coordinated nitrogen atoms of the </w:t>
      </w:r>
      <w:proofErr w:type="spellStart"/>
      <w:r w:rsidR="004677FB" w:rsidRPr="00976DE6">
        <w:rPr>
          <w:color w:val="000000"/>
        </w:rPr>
        <w:t>triazole</w:t>
      </w:r>
      <w:proofErr w:type="spellEnd"/>
      <w:r w:rsidR="004677FB" w:rsidRPr="00976DE6">
        <w:rPr>
          <w:color w:val="000000"/>
        </w:rPr>
        <w:t xml:space="preserve"> ring</w:t>
      </w:r>
      <w:r w:rsidR="004677FB">
        <w:rPr>
          <w:color w:val="000000"/>
        </w:rPr>
        <w:t xml:space="preserve"> and to</w:t>
      </w:r>
      <w:r w:rsidR="00976DE6" w:rsidRPr="00976DE6">
        <w:rPr>
          <w:color w:val="000000"/>
        </w:rPr>
        <w:t xml:space="preserve"> the unsubstituted nitrogen atom and, respectively.</w:t>
      </w:r>
      <w:r w:rsidR="00976DE6" w:rsidRPr="00976DE6">
        <w:rPr>
          <w:color w:val="000000"/>
        </w:rPr>
        <w:fldChar w:fldCharType="begin" w:fldLock="1"/>
      </w:r>
      <w:r w:rsidR="003A7E04">
        <w:rPr>
          <w:color w:val="000000"/>
        </w:rPr>
        <w:instrText>ADDIN CSL_CITATION { "citationItems" : [ { "id" : "ITEM-1", "itemData" : { "DOI" : "10.1016/j.electacta.2017.06.116", "ISSN" : "00134686", "author" : [ { "dropping-particle" : "", "family" : "Kumar", "given" : "Deivasigamani Ranjith", "non-dropping-particle" : "", "parse-names" : false, "suffix" : "" }, { "dropping-particle" : "", "family" : "Kesavan", "given" : "Srinivasan", "non-dropping-particle" : "", "parse-names" : false, "suffix" : "" }, { "dropping-particle" : "", "family" : "Baynosa", "given" : "Marjorie Lara", "non-dropping-particle" : "", "parse-names" : false, "suffix" : "" }, { "dropping-particle" : "", "family" : "Shim", "given" : "Jae-Jin", "non-dropping-particle" : "", "parse-names" : false, "suffix" : "" } ], "container-title" : "Electrochimica Acta", "id" : "ITEM-1", "issued" : { "date-parts" : [ [ "2017", "8" ] ] }, "page" : "1131-1140", "publisher" : "Elsevier Ltd", "title" : "3,5-Diamino-1,2,4-triazole@electrochemically reduced graphene oxide film modified electrode for the electrochemical determination of 4-nitrophenol", "type" : "article-journal", "volume" : "246" }, "uris" : [ "http://www.mendeley.com/documents/?uuid=40f1c7e5-62f6-4e5c-a3c1-08194247e51d", "http://www.mendeley.com/documents/?uuid=a5b6345d-501d-41d3-866a-e6960785283a" ] } ], "mendeley" : { "formattedCitation" : "&lt;sup&gt;[38]&lt;/sup&gt;", "plainTextFormattedCitation" : "[38]", "previouslyFormattedCitation" : "&lt;sup&gt;[38]&lt;/sup&gt;" }, "properties" : {  }, "schema" : "https://github.com/citation-style-language/schema/raw/master/csl-citation.json" }</w:instrText>
      </w:r>
      <w:r w:rsidR="00976DE6" w:rsidRPr="00976DE6">
        <w:rPr>
          <w:color w:val="000000"/>
        </w:rPr>
        <w:fldChar w:fldCharType="separate"/>
      </w:r>
      <w:r w:rsidR="003A7E04" w:rsidRPr="003A7E04">
        <w:rPr>
          <w:noProof/>
          <w:color w:val="000000"/>
          <w:vertAlign w:val="superscript"/>
        </w:rPr>
        <w:t>[38]</w:t>
      </w:r>
      <w:r w:rsidR="00976DE6" w:rsidRPr="00976DE6">
        <w:rPr>
          <w:color w:val="000000"/>
        </w:rPr>
        <w:fldChar w:fldCharType="end"/>
      </w:r>
      <w:r w:rsidR="00976DE6" w:rsidRPr="00976DE6">
        <w:rPr>
          <w:color w:val="000000"/>
        </w:rPr>
        <w:t xml:space="preserve"> The line shape of the B</w:t>
      </w:r>
      <w:r w:rsidR="00976DE6" w:rsidRPr="00976DE6">
        <w:rPr>
          <w:i/>
          <w:color w:val="000000"/>
        </w:rPr>
        <w:t>1s</w:t>
      </w:r>
      <w:r w:rsidR="00976DE6" w:rsidRPr="00976DE6">
        <w:rPr>
          <w:color w:val="000000"/>
        </w:rPr>
        <w:t xml:space="preserve"> band (see Figure S1, right) is also consistent with the chemical formula of complex </w:t>
      </w:r>
      <w:r w:rsidR="00976DE6" w:rsidRPr="00976DE6">
        <w:rPr>
          <w:b/>
          <w:color w:val="000000"/>
        </w:rPr>
        <w:t>1</w:t>
      </w:r>
      <w:r w:rsidR="00976DE6" w:rsidRPr="00976DE6">
        <w:rPr>
          <w:color w:val="000000"/>
        </w:rPr>
        <w:t>.</w:t>
      </w:r>
      <w:r w:rsidR="00976DE6" w:rsidRPr="00976DE6">
        <w:rPr>
          <w:color w:val="000000"/>
        </w:rPr>
        <w:fldChar w:fldCharType="begin" w:fldLock="1"/>
      </w:r>
      <w:r w:rsidR="003A7E04">
        <w:rPr>
          <w:color w:val="000000"/>
        </w:rPr>
        <w:instrText>ADDIN CSL_CITATION { "citationItems" : [ { "id" : "ITEM-1", "itemData" : { "ISBN" : "9780962702624", "author" : [ { "dropping-particle" : "", "family" : "Chastain", "given" : "J.", "non-dropping-particle" : "", "parse-names" : false, "suffix" : "" }, { "dropping-particle" : "", "family" : "Moulder", "given" : "JF", "non-dropping-particle" : "", "parse-names" : false, "suffix" : "" } ], "editor" : [ { "dropping-particle" : "", "family" : "Physical Electronics Division", "given" : "Perkin-Elmer Corporation", "non-dropping-particle" : "", "parse-names" : false, "suffix" : "" } ], "id" : "ITEM-1", "issued" : { "date-parts" : [ [ "1995" ] ] }, "title" : "Handbook of x-ray photoelectron spectroscopy: a reference book of standard spectra for identification and interpretation of XPS data", "type" : "book" }, "uris" : [ "http://www.mendeley.com/documents/?uuid=38acfa77-32bd-4df6-b36e-898e8346e0a3", "http://www.mendeley.com/documents/?uuid=a11ce1ff-aba6-4e59-8c91-60171d8b6132" ] } ], "mendeley" : { "formattedCitation" : "&lt;sup&gt;[39]&lt;/sup&gt;", "plainTextFormattedCitation" : "[39]", "previouslyFormattedCitation" : "&lt;sup&gt;[39]&lt;/sup&gt;" }, "properties" : {  }, "schema" : "https://github.com/citation-style-language/schema/raw/master/csl-citation.json" }</w:instrText>
      </w:r>
      <w:r w:rsidR="00976DE6" w:rsidRPr="00976DE6">
        <w:rPr>
          <w:color w:val="000000"/>
        </w:rPr>
        <w:fldChar w:fldCharType="separate"/>
      </w:r>
      <w:r w:rsidR="003A7E04" w:rsidRPr="003A7E04">
        <w:rPr>
          <w:noProof/>
          <w:color w:val="000000"/>
          <w:vertAlign w:val="superscript"/>
        </w:rPr>
        <w:t>[39]</w:t>
      </w:r>
      <w:r w:rsidR="00976DE6" w:rsidRPr="00976DE6">
        <w:rPr>
          <w:color w:val="000000"/>
        </w:rPr>
        <w:fldChar w:fldCharType="end"/>
      </w:r>
      <w:r w:rsidR="00976DE6" w:rsidRPr="00976DE6">
        <w:rPr>
          <w:color w:val="000000"/>
        </w:rPr>
        <w:t xml:space="preserve"> The semi-quantitative analysis (see Table S1) thus confirms the chemical integrity of complex </w:t>
      </w:r>
      <w:r w:rsidR="00976DE6" w:rsidRPr="00976DE6">
        <w:rPr>
          <w:b/>
          <w:color w:val="000000"/>
        </w:rPr>
        <w:t xml:space="preserve">1 </w:t>
      </w:r>
      <w:r w:rsidR="00976DE6" w:rsidRPr="00976DE6">
        <w:rPr>
          <w:color w:val="000000"/>
        </w:rPr>
        <w:t xml:space="preserve">after thermal deposition on </w:t>
      </w:r>
      <w:proofErr w:type="spellStart"/>
      <w:r w:rsidR="00F0232D" w:rsidRPr="00241FE8">
        <w:rPr>
          <w:color w:val="000000"/>
          <w:vertAlign w:val="superscript"/>
        </w:rPr>
        <w:t>TS</w:t>
      </w:r>
      <w:r w:rsidR="00F0232D">
        <w:rPr>
          <w:color w:val="000000"/>
        </w:rPr>
        <w:t>Au</w:t>
      </w:r>
      <w:proofErr w:type="spellEnd"/>
      <w:r w:rsidR="00976DE6" w:rsidRPr="00976DE6">
        <w:rPr>
          <w:color w:val="000000"/>
        </w:rPr>
        <w:t>.</w:t>
      </w:r>
      <w:r w:rsidR="00976DE6" w:rsidRPr="00976DE6">
        <w:rPr>
          <w:b/>
          <w:color w:val="000000"/>
        </w:rPr>
        <w:t xml:space="preserve"> </w:t>
      </w:r>
    </w:p>
    <w:p w14:paraId="467955D0" w14:textId="34A319F3" w:rsidR="00976DE6" w:rsidRPr="00976DE6" w:rsidRDefault="00976DE6" w:rsidP="00866352">
      <w:pPr>
        <w:pStyle w:val="MainText"/>
        <w:ind w:firstLine="708"/>
        <w:rPr>
          <w:color w:val="000000"/>
          <w:lang w:val="en-GB"/>
        </w:rPr>
      </w:pPr>
      <w:r w:rsidRPr="00976DE6">
        <w:rPr>
          <w:color w:val="000000"/>
        </w:rPr>
        <w:t xml:space="preserve">To follow the SCO transition we acquired XPS and UPS spectra at 298 and 360 K, and XAS at 100 and 350 K. In the XPS spectra (see </w:t>
      </w:r>
      <w:r w:rsidRPr="00BA64CA">
        <w:rPr>
          <w:b/>
          <w:color w:val="000000"/>
        </w:rPr>
        <w:t>Figure 2a</w:t>
      </w:r>
      <w:r w:rsidRPr="00976DE6">
        <w:rPr>
          <w:color w:val="000000"/>
        </w:rPr>
        <w:t>) the Fe</w:t>
      </w:r>
      <w:r w:rsidRPr="00976DE6">
        <w:rPr>
          <w:i/>
          <w:color w:val="000000"/>
        </w:rPr>
        <w:t>2p</w:t>
      </w:r>
      <w:r w:rsidRPr="00976DE6">
        <w:rPr>
          <w:color w:val="000000"/>
        </w:rPr>
        <w:t xml:space="preserve"> region is clearly different at 300 and 360 K thus providing evidence for thermally induced SCO in the 5-nm films. </w:t>
      </w:r>
      <w:r w:rsidRPr="00976DE6">
        <w:rPr>
          <w:color w:val="000000"/>
          <w:lang w:val="en-GB"/>
        </w:rPr>
        <w:t>The occurrence of SCO is particularly clear when considering the Fe</w:t>
      </w:r>
      <w:r w:rsidRPr="00976DE6">
        <w:rPr>
          <w:i/>
          <w:color w:val="000000"/>
          <w:lang w:val="en-GB"/>
        </w:rPr>
        <w:t>2p</w:t>
      </w:r>
      <w:r w:rsidRPr="00976DE6">
        <w:rPr>
          <w:color w:val="000000"/>
          <w:vertAlign w:val="subscript"/>
          <w:lang w:val="en-GB"/>
        </w:rPr>
        <w:t>3/2</w:t>
      </w:r>
      <w:r w:rsidRPr="00976DE6">
        <w:rPr>
          <w:color w:val="000000"/>
          <w:lang w:val="en-GB"/>
        </w:rPr>
        <w:t xml:space="preserve"> peak that is centred at 710.5 eV in the HS state and at 709.5 eV in the LS configuration. In the LS state this peak also appears narrower, and is principally dominated by a component at lower binding energy (709.5 eV</w:t>
      </w:r>
      <w:r w:rsidR="004E110E">
        <w:rPr>
          <w:color w:val="000000"/>
          <w:lang w:val="en-GB"/>
        </w:rPr>
        <w:t xml:space="preserve">, </w:t>
      </w:r>
      <w:r w:rsidR="004E110E" w:rsidRPr="004E110E">
        <w:rPr>
          <w:color w:val="000000"/>
          <w:lang w:val="en-GB"/>
        </w:rPr>
        <w:t>highlighted</w:t>
      </w:r>
      <w:r w:rsidR="004E110E">
        <w:rPr>
          <w:color w:val="000000"/>
          <w:lang w:val="en-GB"/>
        </w:rPr>
        <w:t xml:space="preserve"> in green and called A</w:t>
      </w:r>
      <w:r w:rsidRPr="00976DE6">
        <w:rPr>
          <w:color w:val="000000"/>
          <w:lang w:val="en-GB"/>
        </w:rPr>
        <w:t>) which is known to be due to the coupling of the photoelectrons with the partially-filled metal shell.</w:t>
      </w:r>
      <w:r w:rsidRPr="00976DE6">
        <w:rPr>
          <w:color w:val="000000"/>
          <w:lang w:val="en-GB"/>
        </w:rPr>
        <w:fldChar w:fldCharType="begin" w:fldLock="1"/>
      </w:r>
      <w:r w:rsidR="003A7E04">
        <w:rPr>
          <w:color w:val="000000"/>
          <w:lang w:val="en-GB"/>
        </w:rPr>
        <w:instrText>ADDIN CSL_CITATION { "citationItems" : [ { "id" : "ITEM-1", "itemData" : { "DOI" : "10.1016/0009-2614(76)80360-0", "ISSN" : "00092614", "author" : [ { "dropping-particle" : "", "family" : "Borod'ko", "given" : "Yu.G.", "non-dropping-particle" : "", "parse-names" : false, "suffix" : "" }, { "dropping-particle" : "", "family" : "Vetchinkin", "given" : "S.I.", "non-dropping-particle" : "", "parse-names" : false, "suffix" : "" }, { "dropping-particle" : "", "family" : "Zimont", "given" : "S.L.", "non-dropping-particle" : "", "parse-names" : false, "suffix" : "" }, { "dropping-particle" : "", "family" : "Ivleva", "given" : "I.N.", "non-dropping-particle" : "", "parse-names" : false, "suffix" : "" }, { "dropping-particle" : "", "family" : "Shul'ga", "given" : "Yu.M.", "non-dropping-particle" : "", "parse-names" : false, "suffix" : "" } ], "container-title" : "Chemical Physics Letters", "id" : "ITEM-1", "issue" : "2", "issued" : { "date-parts" : [ [ "1976", "9" ] ] }, "page" : "264-267", "title" : "Nature of satellites in x-ray photoelectron spectra XPS of paramagnetic cobalt (II) compounds", "type" : "article-journal", "volume" : "42" }, "uris" : [ "http://www.mendeley.com/documents/?uuid=fcace176-5264-427f-8d51-0478617697e0", "http://www.mendeley.com/documents/?uuid=cd1ff6fe-419b-4eb4-8a9f-71a695462004" ] } ], "mendeley" : { "formattedCitation" : "&lt;sup&gt;[40]&lt;/sup&gt;", "plainTextFormattedCitation" : "[40]", "previouslyFormattedCitation" : "&lt;sup&gt;[40]&lt;/sup&gt;" }, "properties" : {  }, "schema" : "https://github.com/citation-style-language/schema/raw/master/csl-citation.json" }</w:instrText>
      </w:r>
      <w:r w:rsidRPr="00976DE6">
        <w:rPr>
          <w:color w:val="000000"/>
          <w:lang w:val="en-GB"/>
        </w:rPr>
        <w:fldChar w:fldCharType="separate"/>
      </w:r>
      <w:r w:rsidR="003A7E04" w:rsidRPr="003A7E04">
        <w:rPr>
          <w:noProof/>
          <w:color w:val="000000"/>
          <w:vertAlign w:val="superscript"/>
          <w:lang w:val="en-GB"/>
        </w:rPr>
        <w:t>[40]</w:t>
      </w:r>
      <w:r w:rsidRPr="00976DE6">
        <w:rPr>
          <w:color w:val="000000"/>
        </w:rPr>
        <w:fldChar w:fldCharType="end"/>
      </w:r>
      <w:r w:rsidRPr="00976DE6">
        <w:rPr>
          <w:color w:val="000000"/>
          <w:lang w:val="en-GB"/>
        </w:rPr>
        <w:t xml:space="preserve"> The spin-orbit splitting (ΔE</w:t>
      </w:r>
      <w:r w:rsidRPr="00976DE6">
        <w:rPr>
          <w:color w:val="000000"/>
          <w:vertAlign w:val="subscript"/>
          <w:lang w:val="en-GB"/>
        </w:rPr>
        <w:t>SO</w:t>
      </w:r>
      <w:r w:rsidRPr="00976DE6">
        <w:rPr>
          <w:color w:val="000000"/>
          <w:lang w:val="en-GB"/>
        </w:rPr>
        <w:t>) value also changes significantly upon conversion, with values of 13 eV and 12.5 eV for the HS and the LS components, respectively, which is in good agreement with previously reported values.</w:t>
      </w:r>
      <w:r w:rsidR="004E110E">
        <w:rPr>
          <w:i/>
          <w:color w:val="000000"/>
          <w:lang w:val="en-GB"/>
        </w:rPr>
        <w:fldChar w:fldCharType="begin" w:fldLock="1"/>
      </w:r>
      <w:r w:rsidR="003A7E04">
        <w:rPr>
          <w:i/>
          <w:color w:val="000000"/>
          <w:lang w:val="en-GB"/>
        </w:rPr>
        <w:instrText>ADDIN CSL_CITATION { "citationItems" : [ { "id" : "ITEM-1", "itemData" : { "DOI" : "10.1039/c3ra22534h", "ISSN" : "2046-2069", "author" : [ { "dropping-particle" : "", "family" : "Ellingsworth", "given" : "Edward C.", "non-dropping-particle" : "", "parse-names" : false, "suffix" : "" }, { "dropping-particle" : "", "family" : "Turner", "given" : "Brittany", "non-dropping-particle" : "", "parse-names" : false, "suffix" : "" }, { "dropping-particle" : "", "family" : "Szulczewski", "given" : "Greg", "non-dropping-particle" : "", "parse-names" : false, "suffix" : "" } ], "container-title" : "RSC Advances", "id" : "ITEM-1", "issue" : "11", "issued" : { "date-parts" : [ [ "2013" ] ] }, "page" : "3745", "title" : "Thermal conversion of [Fe(phen)3](SCN)2 thin films into the spin crossover complex Fe(phen)2(NCS)2", "type" : "article-journal", "volume" : "3" }, "uris" : [ "http://www.mendeley.com/documents/?uuid=a39017ab-a26c-4fbe-8049-9d8183488fdf", "http://www.mendeley.com/documents/?uuid=c097ffe5-69af-4b79-aa35-e65633fd84b2" ] }, { "id" : "ITEM-2", "itemData" : { "DOI" : "10.1016/0368-2048(80)85052-3", "ISSN" : "03682048", "author" : [ { "dropping-particle" : "", "family" : "Burger", "given" : "Kalman", "non-dropping-particle" : "", "parse-names" : false, "suffix" : "" }, { "dropping-particle" : "", "family" : "Furlani", "given" : "Claudio", "non-dropping-particle" : "", "parse-names" : false, "suffix" : "" }, { "dropping-particle" : "", "family" : "Mattogno", "given" : "Giulia", "non-dropping-particle" : "", "parse-names" : false, "suffix" : "" } ], "container-title" : "Journal of Electron Spectroscopy and Related Phenomena", "id" : "ITEM-2", "issue" : "3", "issued" : { "date-parts" : [ [ "1980", "1" ] ] }, "page" : "249-256", "title" : "XPS Structural characterization of spin-state crossover in FeII(NCS)2 (ophen)2", "type" : "article-journal", "volume" : "21" }, "uris" : [ "http://www.mendeley.com/documents/?uuid=045e9942-3c8c-4214-ae0b-cbe5d7839924", "http://www.mendeley.com/documents/?uuid=811ffce7-c3fe-4ac7-b702-2c49b79793c4" ] }, { "id" : "ITEM-3", "itemData" : { "DOI" : "10.1039/c3cc44904a", "ISBN" : "1359-7345", "ISSN" : "1359-7345", "PMID" : "24092002", "abstract" : "The growth of films of [H2B(pz)2]Fe(ii)(bpy) on Au(111) is characterized from the bilayer film to multilayer film regime. Scanning tunneling microscopy shows a transition from a well-ordered, uniform bilayer film to a poorly-ordered film at larger thicknesses. Previous local tunneling spectroscopy and conductance mapping in bilayer films permit the identification of coexisting molecular spin-states at all temperatures. New ultraviolet photoelectron spectroscopy is consistent with this picture and in agreement with the density of states calculated by density functional theory. In thicker films with a polycrystalline morphology, evidence for a more bulk-like change in spin composition as a function of temperature is obtained by observing the reduction in intensity of Fe 2p core level satellites in X-ray photoelectron spectra.", "author" : [ { "dropping-particle" : "", "family" : "Pronschinske", "given" : "Alex", "non-dropping-particle" : "", "parse-names" : false, "suffix" : "" }, { "dropping-particle" : "", "family" : "Bruce", "given" : "Robert C.", "non-dropping-particle" : "", "parse-names" : false, "suffix" : "" }, { "dropping-particle" : "", "family" : "Lewis", "given" : "Geoff", "non-dropping-particle" : "", "parse-names" : false, "suffix" : "" }, { "dropping-particle" : "", "family" : "Chen", "given" : "Yifeng", "non-dropping-particle" : "", "parse-names" : false, "suffix" : "" }, { "dropping-particle" : "", "family" : "Calzolari", "given" : "Arrigo", "non-dropping-particle" : "", "parse-names" : false, "suffix" : "" }, { "dropping-particle" : "", "family" : "Buongiorno-Nardelli", "given" : "Marco", "non-dropping-particle" : "", "parse-names" : false, "suffix" : "" }, { "dropping-particle" : "", "family" : "Shultz", "given" : "David A.", "non-dropping-particle" : "", "parse-names" : false, "suffix" : "" }, { "dropping-particle" : "", "family" : "You", "given" : "Wei", "non-dropping-particle" : "", "parse-names" : false, "suffix" : "" }, { "dropping-particle" : "", "family" : "Dougherty", "given" : "Daniel B.", "non-dropping-particle" : "", "parse-names" : false, "suffix" : "" } ], "container-title" : "Chemical Communications", "id" : "ITEM-3", "issue" : "89", "issued" : { "date-parts" : [ [ "2013" ] ] }, "page" : "10446", "title" : "Iron(ii) spin crossover films on Au(111): scanning probe microscopy and photoelectron spectroscopy", "type" : "article-journal", "volume" : "49" }, "uris" : [ "http://www.mendeley.com/documents/?uuid=0c089bc3-a3a8-4f02-a59f-dc456d57863a" ] }, { "id" : "ITEM-4", "itemData" : { "DOI" : "10.1039/C7MH01042G", "ISSN" : "2051-6347", "abstract" : "Thin films of a molecular spin crossover iron(II) complex featuring a photochromic diarylethene-based ligand have been grown by sublimation in ultra-high vacuum on an Au(111) single crystal, and investigated by...", "author" : [ { "dropping-particle" : "", "family" : "Poggini", "given" : "Lorenzo", "non-dropping-particle" : "", "parse-names" : false, "suffix" : "" }, { "dropping-particle" : "", "family" : "Milek", "given" : "Magdalena", "non-dropping-particle" : "", "parse-names" : false, "suffix" : "" }, { "dropping-particle" : "", "family" : "Londi", "given" : "Giacomo", "non-dropping-particle" : "", "parse-names" : false, "suffix" : "" }, { "dropping-particle" : "", "family" : "Naim", "given" : "Ahmad", "non-dropping-particle" : "", "parse-names" : false, "suffix" : "" }, { "dropping-particle" : "", "family" : "Poneti", "given" : "Giordano", "non-dropping-particle" : "", "parse-names" : false, "suffix" : "" }, { "dropping-particle" : "", "family" : "Squillantini", "given" : "Lorenzo", "non-dropping-particle" : "", "parse-names" : false, "suffix" : "" }, { "dropping-particle" : "", "family" : "Magnani", "given" : "Agnese", "non-dropping-particle" : "", "parse-names" : false, "suffix" : "" }, { "dropping-particle" : "", "family" : "Totti", "given" : "Federico", "non-dropping-particle" : "", "parse-names" : false, "suffix" : "" }, { "dropping-particle" : "", "family" : "Rosa", "given" : "Patrick", "non-dropping-particle" : "", "parse-names" : false, "suffix" : "" }, { "dropping-particle" : "", "family" : "Khusniyarov", "given" : "Marat M", "non-dropping-particle" : "", "parse-names" : false, "suffix" : "" }, { "dropping-particle" : "", "family" : "Mannini", "given" : "Matteo", "non-dropping-particle" : "", "parse-names" : false, "suffix" : "" } ], "container-title" : "Materials Horizons", "id" : "ITEM-4", "issued" : { "date-parts" : [ [ "2018" ] ] }, "title" : "Room Temperature Control of Spin States in a Thin Film of a Photochromic Iron(II) Complex", "type" : "article-journal" }, "uris" : [ "http://www.mendeley.com/documents/?uuid=50594fa1-ecea-4c30-b07c-9ef7b919ff79", "http://www.mendeley.com/documents/?uuid=8ae435bc-9fec-47d5-8f17-0ffa63a04d08" ] } ], "mendeley" : { "formattedCitation" : "&lt;sup&gt;[41\u201344]&lt;/sup&gt;", "plainTextFormattedCitation" : "[41\u201344]", "previouslyFormattedCitation" : "&lt;sup&gt;[41\u201344]&lt;/sup&gt;" }, "properties" : {  }, "schema" : "https://github.com/citation-style-language/schema/raw/master/csl-citation.json" }</w:instrText>
      </w:r>
      <w:r w:rsidR="004E110E">
        <w:rPr>
          <w:i/>
          <w:color w:val="000000"/>
          <w:lang w:val="en-GB"/>
        </w:rPr>
        <w:fldChar w:fldCharType="separate"/>
      </w:r>
      <w:r w:rsidR="003A7E04" w:rsidRPr="003A7E04">
        <w:rPr>
          <w:noProof/>
          <w:color w:val="000000"/>
          <w:vertAlign w:val="superscript"/>
          <w:lang w:val="en-GB"/>
        </w:rPr>
        <w:t>[41–44]</w:t>
      </w:r>
      <w:r w:rsidR="004E110E">
        <w:rPr>
          <w:i/>
          <w:color w:val="000000"/>
          <w:lang w:val="en-GB"/>
        </w:rPr>
        <w:fldChar w:fldCharType="end"/>
      </w:r>
      <w:r w:rsidRPr="00976DE6">
        <w:rPr>
          <w:i/>
          <w:color w:val="000000"/>
          <w:lang w:val="en-GB"/>
        </w:rPr>
        <w:t xml:space="preserve"> </w:t>
      </w:r>
      <w:r w:rsidRPr="00976DE6">
        <w:rPr>
          <w:color w:val="000000"/>
          <w:lang w:val="en-GB"/>
        </w:rPr>
        <w:t>Indeed, ΔE</w:t>
      </w:r>
      <w:r w:rsidRPr="00976DE6">
        <w:rPr>
          <w:color w:val="000000"/>
          <w:vertAlign w:val="subscript"/>
          <w:lang w:val="en-GB"/>
        </w:rPr>
        <w:t>SO</w:t>
      </w:r>
      <w:r w:rsidRPr="00976DE6">
        <w:rPr>
          <w:color w:val="000000"/>
          <w:lang w:val="en-GB"/>
        </w:rPr>
        <w:t xml:space="preserve"> changes upon SCO due to different orbital populations in the two spin states: in the HS configuration the measured transition involves </w:t>
      </w:r>
      <w:proofErr w:type="spellStart"/>
      <w:r w:rsidRPr="00976DE6">
        <w:rPr>
          <w:color w:val="000000"/>
          <w:lang w:val="en-GB"/>
        </w:rPr>
        <w:t>e</w:t>
      </w:r>
      <w:r w:rsidRPr="00976DE6">
        <w:rPr>
          <w:color w:val="000000"/>
          <w:vertAlign w:val="subscript"/>
          <w:lang w:val="en-GB"/>
        </w:rPr>
        <w:t>g</w:t>
      </w:r>
      <w:proofErr w:type="spellEnd"/>
      <w:r w:rsidRPr="00976DE6">
        <w:rPr>
          <w:color w:val="000000"/>
          <w:lang w:val="en-GB"/>
        </w:rPr>
        <w:t xml:space="preserve">-like orbitals that are unoccupied in the LS state. We used a peak fitting procedure (Figure 2a) to </w:t>
      </w:r>
      <w:proofErr w:type="spellStart"/>
      <w:r w:rsidRPr="00976DE6">
        <w:rPr>
          <w:color w:val="000000"/>
          <w:lang w:val="en-GB"/>
        </w:rPr>
        <w:t>deconvolute</w:t>
      </w:r>
      <w:proofErr w:type="spellEnd"/>
      <w:r w:rsidRPr="00976DE6">
        <w:rPr>
          <w:color w:val="000000"/>
          <w:lang w:val="en-GB"/>
        </w:rPr>
        <w:t xml:space="preserve"> the spectra. The intensity of the components unequivocally attributable to the LS state (</w:t>
      </w:r>
      <w:r w:rsidR="004E110E">
        <w:rPr>
          <w:color w:val="000000"/>
          <w:lang w:val="en-GB"/>
        </w:rPr>
        <w:t>A and A’</w:t>
      </w:r>
      <w:r w:rsidRPr="00976DE6">
        <w:rPr>
          <w:color w:val="000000"/>
          <w:lang w:val="en-GB"/>
        </w:rPr>
        <w:t xml:space="preserve"> in Figure 2a) allow, qualitatively, to follow the SCO transition</w:t>
      </w:r>
      <w:r w:rsidR="00DC69A5">
        <w:rPr>
          <w:color w:val="000000"/>
          <w:lang w:val="en-GB"/>
        </w:rPr>
        <w:t xml:space="preserve">. </w:t>
      </w:r>
      <w:r w:rsidR="00DC69A5" w:rsidRPr="00060B70">
        <w:t>XPS Binding E</w:t>
      </w:r>
      <w:r w:rsidR="00DC69A5">
        <w:t>nergies (B.E.), percentage of the different component, and s</w:t>
      </w:r>
      <w:r w:rsidR="00DC69A5" w:rsidRPr="00060B70">
        <w:t>pin-orbit splitting values (</w:t>
      </w:r>
      <w:r w:rsidR="00DC69A5" w:rsidRPr="00006ACC">
        <w:rPr>
          <w:rFonts w:ascii="Symbol" w:hAnsi="Symbol"/>
          <w:i/>
        </w:rPr>
        <w:t></w:t>
      </w:r>
      <w:r w:rsidR="00DC69A5" w:rsidRPr="00006ACC">
        <w:rPr>
          <w:i/>
        </w:rPr>
        <w:t>E</w:t>
      </w:r>
      <w:r w:rsidR="00DC69A5" w:rsidRPr="00006ACC">
        <w:rPr>
          <w:i/>
          <w:vertAlign w:val="subscript"/>
        </w:rPr>
        <w:t>SO</w:t>
      </w:r>
      <w:r w:rsidR="00DC69A5" w:rsidRPr="00060B70">
        <w:t xml:space="preserve">) are reported in </w:t>
      </w:r>
      <w:r w:rsidR="00DC69A5" w:rsidRPr="00BA64CA">
        <w:rPr>
          <w:b/>
        </w:rPr>
        <w:t>Table S2</w:t>
      </w:r>
      <w:r w:rsidRPr="00976DE6">
        <w:rPr>
          <w:color w:val="000000"/>
          <w:lang w:val="en-GB"/>
        </w:rPr>
        <w:t xml:space="preserve">. </w:t>
      </w:r>
      <w:r w:rsidR="00BA68F5">
        <w:rPr>
          <w:color w:val="000000"/>
          <w:lang w:val="en-GB"/>
        </w:rPr>
        <w:fldChar w:fldCharType="begin" w:fldLock="1"/>
      </w:r>
      <w:r w:rsidR="003A7E04">
        <w:rPr>
          <w:color w:val="000000"/>
          <w:lang w:val="en-GB"/>
        </w:rPr>
        <w:instrText>ADDIN CSL_CITATION { "citationItems" : [ { "id" : "ITEM-1", "itemData" : { "DOI" : "10.1016/0009-2614(74)80166-1", "ISSN" : "00092614", "author" : [ { "dropping-particle" : "", "family" : "Johansson", "given" : "L.Y.", "non-dropping-particle" : "", "parse-names" : false, "suffix" : "" }, { "dropping-particle" : "", "family" : "Larsson", "given" : "R.", "non-dropping-particle" : "", "parse-names" : false, "suffix" : "" }, { "dropping-particle" : "", "family" : "Blomquist", "given" : "J.", "non-dropping-particle" : "", "parse-names" : false, "suffix" : "" }, { "dropping-particle" : "", "family" : "Cederstr\u00f6m", "given" : "C.", "non-dropping-particle" : "", "parse-names" : false, "suffix" : "" }, { "dropping-particle" : "", "family" : "Grapengiesser", "given" : "S.", "non-dropping-particle" : "", "parse-names" : false, "suffix" : "" }, { "dropping-particle" : "", "family" : "Helgeson", "given" : "U.", "non-dropping-particle" : "", "parse-names" : false, "suffix" : "" }, { "dropping-particle" : "", "family" : "Moberg", "given" : "L.C.", "non-dropping-particle" : "", "parse-names" : false, "suffix" : "" }, { "dropping-particle" : "", "family" : "Sundbom", "given" : "M.", "non-dropping-particle" : "", "parse-names" : false, "suffix" : "" } ], "container-title" : "Chemical Physics Letters", "id" : "ITEM-1", "issue" : "4", "issued" : { "date-parts" : [ [ "1974", "2" ] ] }, "page" : "508-513", "title" : "X-ray photoelectron and m\u00f6ssbauer spectroscopy on a variety of iron compounds", "type" : "article-journal", "volume" : "24" }, "uris" : [ "http://www.mendeley.com/documents/?uuid=98d43607-d22e-38e2-9f2a-c77cbdb90f40", "http://www.mendeley.com/documents/?uuid=27238729-5761-4a55-a3c5-55c53775a668" ] }, { "id" : "ITEM-2", "itemData" : { "DOI" : "10.1039/C7MH01042G", "ISSN" : "2051-6347", "abstract" : "Thin films of a molecular spin crossover iron(II) complex featuring a photochromic diarylethene-based ligand have been grown by sublimation in ultra-high vacuum on an Au(111) single crystal, and investigated by...", "author" : [ { "dropping-particle" : "", "family" : "Poggini", "given" : "Lorenzo", "non-dropping-particle" : "", "parse-names" : false, "suffix" : "" }, { "dropping-particle" : "", "family" : "Milek", "given" : "Magdalena", "non-dropping-particle" : "", "parse-names" : false, "suffix" : "" }, { "dropping-particle" : "", "family" : "Londi", "given" : "Giacomo", "non-dropping-particle" : "", "parse-names" : false, "suffix" : "" }, { "dropping-particle" : "", "family" : "Naim", "given" : "Ahmad", "non-dropping-particle" : "", "parse-names" : false, "suffix" : "" }, { "dropping-particle" : "", "family" : "Poneti", "given" : "Giordano", "non-dropping-particle" : "", "parse-names" : false, "suffix" : "" }, { "dropping-particle" : "", "family" : "Squillantini", "given" : "Lorenzo", "non-dropping-particle" : "", "parse-names" : false, "suffix" : "" }, { "dropping-particle" : "", "family" : "Magnani", "given" : "Agnese", "non-dropping-particle" : "", "parse-names" : false, "suffix" : "" }, { "dropping-particle" : "", "family" : "Totti", "given" : "Federico", "non-dropping-particle" : "", "parse-names" : false, "suffix" : "" }, { "dropping-particle" : "", "family" : "Rosa", "given" : "Patrick", "non-dropping-particle" : "", "parse-names" : false, "suffix" : "" }, { "dropping-particle" : "", "family" : "Khusniyarov", "given" : "Marat M", "non-dropping-particle" : "", "parse-names" : false, "suffix" : "" }, { "dropping-particle" : "", "family" : "Mannini", "given" : "Matteo", "non-dropping-particle" : "", "parse-names" : false, "suffix" : "" } ], "container-title" : "Materials Horizons", "id" : "ITEM-2", "issued" : { "date-parts" : [ [ "2018" ] ] }, "title" : "Room Temperature Control of Spin States in a Thin Film of a Photochromic Iron(II) Complex", "type" : "article-journal" }, "uris" : [ "http://www.mendeley.com/documents/?uuid=8ae435bc-9fec-47d5-8f17-0ffa63a04d08", "http://www.mendeley.com/documents/?uuid=50594fa1-ecea-4c30-b07c-9ef7b919ff79" ] } ], "mendeley" : { "formattedCitation" : "&lt;sup&gt;[44,45]&lt;/sup&gt;", "plainTextFormattedCitation" : "[44,45]", "previouslyFormattedCitation" : "&lt;sup&gt;[44,45]&lt;/sup&gt;" }, "properties" : {  }, "schema" : "https://github.com/citation-style-language/schema/raw/master/csl-citation.json" }</w:instrText>
      </w:r>
      <w:r w:rsidR="00BA68F5">
        <w:rPr>
          <w:color w:val="000000"/>
          <w:lang w:val="en-GB"/>
        </w:rPr>
        <w:fldChar w:fldCharType="separate"/>
      </w:r>
      <w:r w:rsidR="003A7E04" w:rsidRPr="003A7E04">
        <w:rPr>
          <w:noProof/>
          <w:color w:val="000000"/>
          <w:vertAlign w:val="superscript"/>
          <w:lang w:val="en-GB"/>
        </w:rPr>
        <w:t>[44,45]</w:t>
      </w:r>
      <w:r w:rsidR="00BA68F5">
        <w:rPr>
          <w:color w:val="000000"/>
          <w:lang w:val="en-GB"/>
        </w:rPr>
        <w:fldChar w:fldCharType="end"/>
      </w:r>
    </w:p>
    <w:p w14:paraId="5F812BC1" w14:textId="70274AA7" w:rsidR="00493D34" w:rsidRPr="00976DE6" w:rsidRDefault="004677FB" w:rsidP="00493D34">
      <w:pPr>
        <w:pStyle w:val="MainText"/>
        <w:rPr>
          <w:color w:val="000000"/>
          <w:lang w:val="en-GB"/>
        </w:rPr>
      </w:pPr>
      <w:r>
        <w:rPr>
          <w:b/>
          <w:noProof/>
          <w:color w:val="000000"/>
          <w:lang w:eastAsia="en-US"/>
        </w:rPr>
        <w:lastRenderedPageBreak/>
        <w:drawing>
          <wp:anchor distT="0" distB="0" distL="114300" distR="114300" simplePos="0" relativeHeight="251658752" behindDoc="0" locked="0" layoutInCell="1" allowOverlap="1" wp14:anchorId="55BC7103" wp14:editId="1D902290">
            <wp:simplePos x="0" y="0"/>
            <wp:positionH relativeFrom="column">
              <wp:posOffset>-4445</wp:posOffset>
            </wp:positionH>
            <wp:positionV relativeFrom="paragraph">
              <wp:posOffset>0</wp:posOffset>
            </wp:positionV>
            <wp:extent cx="5753100" cy="3810000"/>
            <wp:effectExtent l="0" t="0" r="0" b="0"/>
            <wp:wrapSquare wrapText="bothSides"/>
            <wp:docPr id="10" name="Picture 10"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0">
                      <a:extLst>
                        <a:ext uri="{28A0092B-C50C-407E-A947-70E740481C1C}">
                          <a14:useLocalDpi xmlns:a14="http://schemas.microsoft.com/office/drawing/2010/main" val="0"/>
                        </a:ext>
                      </a:extLst>
                    </a:blip>
                    <a:srcRect t="22607" r="8595" b="3055"/>
                    <a:stretch>
                      <a:fillRect/>
                    </a:stretch>
                  </pic:blipFill>
                  <pic:spPr bwMode="auto">
                    <a:xfrm>
                      <a:off x="0" y="0"/>
                      <a:ext cx="57531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884DE" w14:textId="47F7F10A" w:rsidR="00493D34" w:rsidRDefault="00493D34" w:rsidP="00493D34">
      <w:pPr>
        <w:pStyle w:val="MainText"/>
        <w:rPr>
          <w:bCs/>
          <w:color w:val="000000"/>
        </w:rPr>
      </w:pPr>
      <w:r w:rsidRPr="00976DE6">
        <w:rPr>
          <w:b/>
          <w:bCs/>
          <w:color w:val="000000"/>
        </w:rPr>
        <w:t xml:space="preserve">Figure 2. </w:t>
      </w:r>
      <w:r w:rsidRPr="00976DE6">
        <w:rPr>
          <w:bCs/>
          <w:iCs/>
          <w:color w:val="000000"/>
        </w:rPr>
        <w:t>(a) Temperature dependence of the Fe</w:t>
      </w:r>
      <w:r w:rsidRPr="00976DE6">
        <w:rPr>
          <w:bCs/>
          <w:i/>
          <w:iCs/>
          <w:color w:val="000000"/>
        </w:rPr>
        <w:t>2p</w:t>
      </w:r>
      <w:r w:rsidRPr="00976DE6">
        <w:rPr>
          <w:bCs/>
          <w:iCs/>
          <w:color w:val="000000"/>
        </w:rPr>
        <w:t xml:space="preserve"> XPS spectra evidencing the</w:t>
      </w:r>
      <w:r>
        <w:rPr>
          <w:bCs/>
          <w:iCs/>
          <w:color w:val="000000"/>
        </w:rPr>
        <w:t>rmal</w:t>
      </w:r>
      <w:r w:rsidRPr="00976DE6">
        <w:rPr>
          <w:bCs/>
          <w:iCs/>
          <w:color w:val="000000"/>
        </w:rPr>
        <w:t xml:space="preserve"> SCO behavior for 5 nm thick films of </w:t>
      </w:r>
      <w:r w:rsidRPr="00976DE6">
        <w:rPr>
          <w:b/>
          <w:bCs/>
          <w:iCs/>
          <w:color w:val="000000"/>
        </w:rPr>
        <w:t>1</w:t>
      </w:r>
      <w:r w:rsidRPr="00976DE6">
        <w:rPr>
          <w:bCs/>
          <w:color w:val="000000"/>
        </w:rPr>
        <w:t xml:space="preserve"> on </w:t>
      </w:r>
      <w:proofErr w:type="spellStart"/>
      <w:r w:rsidRPr="00D50868">
        <w:rPr>
          <w:bCs/>
          <w:color w:val="000000"/>
          <w:vertAlign w:val="superscript"/>
        </w:rPr>
        <w:t>TS</w:t>
      </w:r>
      <w:r w:rsidRPr="00976DE6">
        <w:rPr>
          <w:bCs/>
          <w:color w:val="000000"/>
        </w:rPr>
        <w:t>Au</w:t>
      </w:r>
      <w:proofErr w:type="spellEnd"/>
      <w:r w:rsidRPr="00976DE6">
        <w:rPr>
          <w:bCs/>
          <w:color w:val="000000"/>
        </w:rPr>
        <w:t xml:space="preserve"> and </w:t>
      </w:r>
      <w:r w:rsidRPr="00976DE6">
        <w:rPr>
          <w:bCs/>
          <w:iCs/>
          <w:color w:val="000000"/>
        </w:rPr>
        <w:t xml:space="preserve">(b) </w:t>
      </w:r>
      <w:r w:rsidRPr="00976DE6">
        <w:rPr>
          <w:bCs/>
          <w:color w:val="000000"/>
        </w:rPr>
        <w:t>temperature evolution of the normalized Fe</w:t>
      </w:r>
      <w:r>
        <w:rPr>
          <w:bCs/>
          <w:color w:val="000000"/>
        </w:rPr>
        <w:t xml:space="preserve"> </w:t>
      </w:r>
      <w:r w:rsidRPr="00976DE6">
        <w:rPr>
          <w:bCs/>
          <w:color w:val="000000"/>
        </w:rPr>
        <w:t>L</w:t>
      </w:r>
      <w:r w:rsidRPr="00976DE6">
        <w:rPr>
          <w:bCs/>
          <w:i/>
          <w:color w:val="000000"/>
          <w:vertAlign w:val="subscript"/>
        </w:rPr>
        <w:t>3</w:t>
      </w:r>
      <w:r w:rsidRPr="00976DE6">
        <w:rPr>
          <w:bCs/>
          <w:color w:val="000000"/>
        </w:rPr>
        <w:t xml:space="preserve"> edge XAS spectra of a thermally evaporated 5 nm thin film of </w:t>
      </w:r>
      <w:r w:rsidRPr="00976DE6">
        <w:rPr>
          <w:b/>
          <w:bCs/>
          <w:color w:val="000000"/>
        </w:rPr>
        <w:t>1</w:t>
      </w:r>
      <w:r w:rsidRPr="00976DE6">
        <w:rPr>
          <w:bCs/>
          <w:color w:val="000000"/>
        </w:rPr>
        <w:t xml:space="preserve"> (empty black dots) along with high-spin Fe (II) and low-spin Fe (II) spectra obtained from the bulk (red and blue lines, respectively) and used as reference signals for the spectral linear interpolation (green lines).</w:t>
      </w:r>
    </w:p>
    <w:p w14:paraId="0DE6E5E0" w14:textId="77777777" w:rsidR="00493D34" w:rsidRPr="00976DE6" w:rsidRDefault="00493D34" w:rsidP="00493D34">
      <w:pPr>
        <w:pStyle w:val="MainText"/>
        <w:rPr>
          <w:bCs/>
          <w:iCs/>
          <w:color w:val="000000"/>
        </w:rPr>
      </w:pPr>
    </w:p>
    <w:p w14:paraId="37DDE667" w14:textId="6F173EC5" w:rsidR="00976DE6" w:rsidRPr="00976DE6" w:rsidRDefault="00976DE6" w:rsidP="00976DE6">
      <w:pPr>
        <w:pStyle w:val="MainText"/>
        <w:rPr>
          <w:color w:val="000000"/>
          <w:lang w:val="en-GB"/>
        </w:rPr>
      </w:pPr>
      <w:r w:rsidRPr="00976DE6">
        <w:rPr>
          <w:color w:val="000000"/>
          <w:lang w:val="en-GB"/>
        </w:rPr>
        <w:tab/>
        <w:t xml:space="preserve">Further evidence for the occurrence of thermally driven SCO in the thin films of </w:t>
      </w:r>
      <w:r w:rsidRPr="00976DE6">
        <w:rPr>
          <w:b/>
          <w:color w:val="000000"/>
          <w:lang w:val="en-GB"/>
        </w:rPr>
        <w:t>1</w:t>
      </w:r>
      <w:r w:rsidRPr="00976DE6">
        <w:rPr>
          <w:color w:val="000000"/>
          <w:lang w:val="en-GB"/>
        </w:rPr>
        <w:t xml:space="preserve"> on </w:t>
      </w:r>
      <w:proofErr w:type="spellStart"/>
      <w:r w:rsidRPr="00976DE6">
        <w:rPr>
          <w:color w:val="000000"/>
          <w:vertAlign w:val="superscript"/>
          <w:lang w:val="en-GB"/>
        </w:rPr>
        <w:t>TS</w:t>
      </w:r>
      <w:r w:rsidRPr="00976DE6">
        <w:rPr>
          <w:color w:val="000000"/>
          <w:lang w:val="en-GB"/>
        </w:rPr>
        <w:t>Au</w:t>
      </w:r>
      <w:proofErr w:type="spellEnd"/>
      <w:r w:rsidRPr="00976DE6">
        <w:rPr>
          <w:color w:val="000000"/>
          <w:lang w:val="en-GB"/>
        </w:rPr>
        <w:t xml:space="preserve"> were obtained from UPS by analysing the film at 300 and 360 K. </w:t>
      </w:r>
      <w:r w:rsidRPr="00976DE6">
        <w:rPr>
          <w:color w:val="000000"/>
        </w:rPr>
        <w:t>This characterization, performed on the pristine film at 300 and 360K K (</w:t>
      </w:r>
      <w:r w:rsidRPr="00976DE6">
        <w:rPr>
          <w:color w:val="000000"/>
          <w:lang w:val="en-GB"/>
        </w:rPr>
        <w:t>corresponding to the LS and the HS states, respectively</w:t>
      </w:r>
      <w:r w:rsidRPr="00976DE6">
        <w:rPr>
          <w:color w:val="000000"/>
        </w:rPr>
        <w:t>) was compared with a DFT-based modelling that helped to clarify the observed effects. The UPS spectrum acquired on a 5 nm film at 300 K (</w:t>
      </w:r>
      <w:r w:rsidRPr="00BA64CA">
        <w:rPr>
          <w:b/>
          <w:color w:val="000000"/>
        </w:rPr>
        <w:t>Figure S2</w:t>
      </w:r>
      <w:r w:rsidRPr="00976DE6">
        <w:rPr>
          <w:color w:val="000000"/>
        </w:rPr>
        <w:t xml:space="preserve">, </w:t>
      </w:r>
      <w:r w:rsidR="00156F95">
        <w:rPr>
          <w:color w:val="000000"/>
        </w:rPr>
        <w:t>blue</w:t>
      </w:r>
      <w:r w:rsidR="00156F95" w:rsidRPr="00976DE6">
        <w:rPr>
          <w:color w:val="000000"/>
        </w:rPr>
        <w:t xml:space="preserve"> </w:t>
      </w:r>
      <w:r w:rsidRPr="00976DE6">
        <w:rPr>
          <w:color w:val="000000"/>
        </w:rPr>
        <w:t xml:space="preserve">line) evidences </w:t>
      </w:r>
      <w:r w:rsidR="00156F95">
        <w:rPr>
          <w:color w:val="000000"/>
        </w:rPr>
        <w:t xml:space="preserve">a </w:t>
      </w:r>
      <w:r w:rsidRPr="00976DE6">
        <w:rPr>
          <w:color w:val="000000"/>
          <w:lang w:val="en-GB"/>
        </w:rPr>
        <w:t>HOMO contribution at -2.82 eV</w:t>
      </w:r>
      <w:r w:rsidRPr="00976DE6">
        <w:rPr>
          <w:color w:val="000000"/>
        </w:rPr>
        <w:t>, in agreement with similar systems</w:t>
      </w:r>
      <w:r w:rsidR="00F82613">
        <w:rPr>
          <w:color w:val="000000"/>
        </w:rPr>
        <w:fldChar w:fldCharType="begin" w:fldLock="1"/>
      </w:r>
      <w:r w:rsidR="003A7E04">
        <w:rPr>
          <w:color w:val="000000"/>
        </w:rPr>
        <w:instrText>ADDIN CSL_CITATION { "citationItems" : [ { "id" : "ITEM-1", "itemData" : { "DOI" : "10.1021/jp3034962", "ISBN" : "0003032071000", "ISSN" : "19327447", "abstract" : "We have investigated the occupied and unoccupied electronic structure of ultrahigh vacuum ({UHV)} evaporated molecular thin films of the spin crossover [Fe({H2B(pz)2)2(bipy)]} complex (with {H2B(pz)2} = bis(hydrido)bis({1H-pyrazol-1-yl)borate} and bipy = 2,2?-bipyridine) by ultraviolet photoelectron spectroscopy ({UPS)}, inverse photoemission ({IPES)}, and X-ray absorption spectroscopy ({XAS).} A bandgap of 2?3 {eV} is deduced from combined {UPS} and {IPES} measurements of the molecular films on Au substrates. The matching Fe {XAS} and {IPES} spectra indicate that the electronic unoccupied states have a significant Fe weight. The shift of the unoccupied density of states seen in inverse photoemission is consistent with the thermally induced spin crossover transition for [Fe({H2B(pz)2)2(bipy)]} deposited on the organic ferroelectric copolymer poly(vinylidene fluoride) with trifluoroethylene ({PVDF?TrFE).}", "author" : [ { "dropping-particle" : "", "family" : "Zhang", "given" : "Xin", "non-dropping-particle" : "", "parse-names" : false, "suffix" : "" }, { "dropping-particle" : "", "family" : "Palamarciuc", "given" : "Tatiana", "non-dropping-particle" : "", "parse-names" : false, "suffix" : "" }, { "dropping-particle" : "", "family" : "Rosa", "given" : "Patrick", "non-dropping-particle" : "", "parse-names" : false, "suffix" : "" }, { "dropping-particle" : "", "family" : "L\u00e9tard", "given" : "Jean Fran\u00e7ois", "non-dropping-particle" : "", "parse-names" : false, "suffix" : "" }, { "dropping-particle" : "", "family" : "Doudin", "given" : "Bernard", "non-dropping-particle" : "", "parse-names" : false, "suffix" : "" }, { "dropping-particle" : "", "family" : "Zhang", "given" : "Zhengzheng", "non-dropping-particle" : "", "parse-names" : false, "suffix" : "" }, { "dropping-particle" : "", "family" : "Wang", "given" : "Jian", "non-dropping-particle" : "", "parse-names" : false, "suffix" : "" }, { "dropping-particle" : "", "family" : "Dowben", "given" : "Peter A.", "non-dropping-particle" : "", "parse-names" : false, "suffix" : "" } ], "container-title" : "Journal of Physical Chemistry C", "id" : "ITEM-1", "issue" : "44", "issued" : { "date-parts" : [ [ "2012" ] ] }, "page" : "23291-23296", "title" : "Electronic structure of a spin crossover molecular adsorbate", "type" : "article-journal", "volume" : "116" }, "uris" : [ "http://www.mendeley.com/documents/?uuid=e0779a24-12dd-4c9f-9186-364c4768cd13" ] }, { "id" : "ITEM-2", "itemData" : { "DOI" : "10.1002/anie.201307968", "ISBN" : "1521-3773", "ISSN" : "14337851", "PMID" : "24519743", "abstract" : "The electronic structure of the iron(II) spin crossover complex [Fe(H2bpz)2(phen)] deposited as an ultrathin film on Au(111) is determined by means of UV-photoelectron spectroscopy (UPS) in the high-spin and in the low-spin state. This also allows monitoring the thermal as well as photoinduced spin transition in this system. Moreover, the complex is excited to the metastable high-spin state by irradiation with vacuum-UV light. Relaxation rates after photoexcitation are determined as a function of temperature. They exhibit a transition from thermally activated to tunneling behavior and are two orders of magnitude higher than in the bulk material.", "author" : [ { "dropping-particle" : "", "family" : "Ludwig", "given" : "E.", "non-dropping-particle" : "", "parse-names" : false, "suffix" : "" }, { "dropping-particle" : "", "family" : "Naggert", "given" : "H.", "non-dropping-particle" : "", "parse-names" : false, "suffix" : "" }, { "dropping-particle" : "", "family" : "Kall\u00e4ne", "given" : "M.", "non-dropping-particle" : "", "parse-names" : false, "suffix" : "" }, { "dropping-particle" : "", "family" : "Rohlf", "given" : "S.", "non-dropping-particle" : "", "parse-names" : false, "suffix" : "" }, { "dropping-particle" : "", "family" : "Kr\u00f6ger", "given" : "E.", "non-dropping-particle" : "", "parse-names" : false, "suffix" : "" }, { "dropping-particle" : "", "family" : "Bannwarth", "given" : "A.", "non-dropping-particle" : "", "parse-names" : false, "suffix" : "" }, { "dropping-particle" : "", "family" : "Quer", "given" : "A.", "non-dropping-particle" : "", "parse-names" : false, "suffix" : "" }, { "dropping-particle" : "", "family" : "Rossnagel", "given" : "K.", "non-dropping-particle" : "", "parse-names" : false, "suffix" : "" }, { "dropping-particle" : "", "family" : "Kipp", "given" : "L.", "non-dropping-particle" : "", "parse-names" : false, "suffix" : "" }, { "dropping-particle" : "", "family" : "Tuczek", "given" : "F.", "non-dropping-particle" : "", "parse-names" : false, "suffix" : "" } ], "container-title" : "Angewandte Chemie - International Edition", "id" : "ITEM-2", "issue" : "11", "issued" : { "date-parts" : [ [ "2014" ] ] }, "page" : "3019-3023", "title" : "Iron(II) spin-crossover complexes in ultrathin films: Electronic structure and spin-state switching by visible and vacuum-uv light", "type" : "article-journal", "volume" : "53" }, "uris" : [ "http://www.mendeley.com/documents/?uuid=5e96889f-725a-4056-aec8-037d5de7928b" ] }, { "id" : "ITEM-3", "itemData" : { "DOI" : "10.1039/c3cc44904a", "ISBN" : "1359-7345", "ISSN" : "1359-7345", "PMID" : "24092002", "abstract" : "The growth of films of [H2B(pz)2]Fe(ii)(bpy) on Au(111) is characterized from the bilayer film to multilayer film regime. Scanning tunneling microscopy shows a transition from a well-ordered, uniform bilayer film to a poorly-ordered film at larger thicknesses. Previous local tunneling spectroscopy and conductance mapping in bilayer films permit the identification of coexisting molecular spin-states at all temperatures. New ultraviolet photoelectron spectroscopy is consistent with this picture and in agreement with the density of states calculated by density functional theory. In thicker films with a polycrystalline morphology, evidence for a more bulk-like change in spin composition as a function of temperature is obtained by observing the reduction in intensity of Fe 2p core level satellites in X-ray photoelectron spectra.", "author" : [ { "dropping-particle" : "", "family" : "Pronschinske", "given" : "Alex", "non-dropping-particle" : "", "parse-names" : false, "suffix" : "" }, { "dropping-particle" : "", "family" : "Bruce", "given" : "Robert C.", "non-dropping-particle" : "", "parse-names" : false, "suffix" : "" }, { "dropping-particle" : "", "family" : "Lewis", "given" : "Geoff", "non-dropping-particle" : "", "parse-names" : false, "suffix" : "" }, { "dropping-particle" : "", "family" : "Chen", "given" : "Yifeng", "non-dropping-particle" : "", "parse-names" : false, "suffix" : "" }, { "dropping-particle" : "", "family" : "Calzolari", "given" : "Arrigo", "non-dropping-particle" : "", "parse-names" : false, "suffix" : "" }, { "dropping-particle" : "", "family" : "Buongiorno-Nardelli", "given" : "Marco", "non-dropping-particle" : "", "parse-names" : false, "suffix" : "" }, { "dropping-particle" : "", "family" : "Shultz", "given" : "David A.", "non-dropping-particle" : "", "parse-names" : false, "suffix" : "" }, { "dropping-particle" : "", "family" : "You", "given" : "Wei", "non-dropping-particle" : "", "parse-names" : false, "suffix" : "" }, { "dropping-particle" : "", "family" : "Dougherty", "given" : "Daniel B.", "non-dropping-particle" : "", "parse-names" : false, "suffix" : "" } ], "container-title" : "Chemical Communications", "id" : "ITEM-3", "issue" : "89", "issued" : { "date-parts" : [ [ "2013" ] ] }, "page" : "10446", "title" : "Iron(ii) spin crossover films on Au(111): scanning probe microscopy and photoelectron spectroscopy", "type" : "article-journal", "volume" : "49" }, "uris" : [ "http://www.mendeley.com/documents/?uuid=0c089bc3-a3a8-4f02-a59f-dc456d57863a" ] }, { "id" : "ITEM-4", "itemData" : { "DOI" : "10.1016/j.ccr.2017.03.024", "ISSN" : "00108545", "abstract" : "The design and synthesis of functional molecules with controllable properties are at the forefront of modern materials chemistry research due to their diverse applicability, especially in device miniaturization. Spin crossover (SCO) complexes can be switched between low (LS) and high spin (HS) magnetic states with the help of an external perturbation, and are promising candidates for the realization of molecule-based electronic and spintronic components, such as switching and memory elements. Although the area is relatively old and a multitude of SCO active transition metal complexes of d4-d7 electronic configuration have been reported, the field continues to grow, and several interesting research directions have emerged. In this context, the present review attempts to give a concise overview of recent trends in SCO research. Attempts devoted towards rendering multifunctionality to the SCO systems in order to bridge the gap between laboratory and reality, and efforts made to study spin state dependence of physical property modulation such as electrical conductance from single molecule level to bulk, prerequisite for the realization of SCO-based devices, are emphasized by discussing the most relevant past and recent literature.", "author" : [ { "dropping-particle" : "", "family" : "Senthil Kumar", "given" : "Kuppusamy", "non-dropping-particle" : "", "parse-names" : false, "suffix" : "" }, { "dropping-particle" : "", "family" : "Ruben", "given" : "Mario", "non-dropping-particle" : "", "parse-names" : false, "suffix" : "" } ], "container-title" : "Coordination Chemistry Reviews", "id" : "ITEM-4", "issued" : { "date-parts" : [ [ "2017" ] ] }, "page" : "176-205", "publisher" : "Elsevier B.V.", "title" : "Emerging trends in spin crossover (SCO) based functional materials and devices", "type" : "article-journal", "volume" : "346" }, "uris" : [ "http://www.mendeley.com/documents/?uuid=cb27a254-168b-4fbd-a1b1-51e25161254a" ] } ], "mendeley" : { "formattedCitation" : "&lt;sup&gt;[7,43,46,47]&lt;/sup&gt;", "plainTextFormattedCitation" : "[7,43,46,47]", "previouslyFormattedCitation" : "&lt;sup&gt;[7,43,46,47]&lt;/sup&gt;" }, "properties" : {  }, "schema" : "https://github.com/citation-style-language/schema/raw/master/csl-citation.json" }</w:instrText>
      </w:r>
      <w:r w:rsidR="00F82613">
        <w:rPr>
          <w:color w:val="000000"/>
        </w:rPr>
        <w:fldChar w:fldCharType="separate"/>
      </w:r>
      <w:r w:rsidR="003A7E04" w:rsidRPr="003A7E04">
        <w:rPr>
          <w:noProof/>
          <w:color w:val="000000"/>
          <w:vertAlign w:val="superscript"/>
        </w:rPr>
        <w:t>[7,43,46,47]</w:t>
      </w:r>
      <w:r w:rsidR="00F82613">
        <w:rPr>
          <w:color w:val="000000"/>
        </w:rPr>
        <w:fldChar w:fldCharType="end"/>
      </w:r>
      <w:r w:rsidRPr="00976DE6">
        <w:rPr>
          <w:color w:val="000000"/>
        </w:rPr>
        <w:t xml:space="preserve"> </w:t>
      </w:r>
      <w:r w:rsidR="00616DCE">
        <w:rPr>
          <w:color w:val="000000"/>
        </w:rPr>
        <w:t xml:space="preserve">and the TDOS obtained from the DFT calculation results starting from the LS crystal structure. </w:t>
      </w:r>
      <w:r w:rsidRPr="00976DE6">
        <w:rPr>
          <w:color w:val="000000"/>
        </w:rPr>
        <w:t xml:space="preserve">The temperature effect on the UPS spectra is visible mainly in the </w:t>
      </w:r>
      <w:proofErr w:type="gramStart"/>
      <w:r w:rsidRPr="00976DE6">
        <w:rPr>
          <w:color w:val="000000"/>
        </w:rPr>
        <w:t>valence</w:t>
      </w:r>
      <w:proofErr w:type="gramEnd"/>
      <w:r w:rsidRPr="00976DE6">
        <w:rPr>
          <w:color w:val="000000"/>
        </w:rPr>
        <w:t xml:space="preserve">-Fermi region (from 0 to </w:t>
      </w:r>
      <w:r w:rsidRPr="00976DE6">
        <w:rPr>
          <w:color w:val="000000"/>
        </w:rPr>
        <w:lastRenderedPageBreak/>
        <w:t xml:space="preserve">6 eV). Indeed, upon warming up from 300 to 360 K, we observed a </w:t>
      </w:r>
      <w:r w:rsidRPr="00976DE6">
        <w:rPr>
          <w:color w:val="000000"/>
          <w:lang w:val="en-GB"/>
        </w:rPr>
        <w:t xml:space="preserve">shift to </w:t>
      </w:r>
      <w:r w:rsidRPr="00976DE6">
        <w:rPr>
          <w:color w:val="000000"/>
          <w:lang w:val="en-GB"/>
        </w:rPr>
        <w:noBreakHyphen/>
        <w:t xml:space="preserve">2.35 eV (Figure S2, </w:t>
      </w:r>
      <w:r w:rsidR="00156F95">
        <w:rPr>
          <w:color w:val="000000"/>
          <w:lang w:val="en-GB"/>
        </w:rPr>
        <w:t>red</w:t>
      </w:r>
      <w:r w:rsidR="00156F95" w:rsidRPr="00976DE6">
        <w:rPr>
          <w:color w:val="000000"/>
          <w:lang w:val="en-GB"/>
        </w:rPr>
        <w:t xml:space="preserve"> </w:t>
      </w:r>
      <w:r w:rsidRPr="00976DE6">
        <w:rPr>
          <w:color w:val="000000"/>
          <w:lang w:val="en-GB"/>
        </w:rPr>
        <w:t>line) in line with what was previously reported for similar SCO compounds</w:t>
      </w:r>
      <w:r w:rsidR="00616DCE">
        <w:rPr>
          <w:color w:val="000000"/>
          <w:lang w:val="en-GB"/>
        </w:rPr>
        <w:t>,</w:t>
      </w:r>
      <w:r w:rsidR="00616DCE">
        <w:rPr>
          <w:color w:val="000000"/>
          <w:lang w:val="en-GB"/>
        </w:rPr>
        <w:fldChar w:fldCharType="begin" w:fldLock="1"/>
      </w:r>
      <w:r w:rsidR="00616DCE">
        <w:rPr>
          <w:color w:val="000000"/>
          <w:lang w:val="en-GB"/>
        </w:rPr>
        <w:instrText>ADDIN CSL_CITATION { "citationItems" : [ { "id" : "ITEM-1", "itemData" : { "DOI" : "10.1021/jp3034962", "ISBN" : "0003032071000", "ISSN" : "19327447", "abstract" : "We have investigated the occupied and unoccupied electronic structure of ultrahigh vacuum ({UHV)} evaporated molecular thin films of the spin crossover [Fe({H2B(pz)2)2(bipy)]} complex (with {H2B(pz)2} = bis(hydrido)bis({1H-pyrazol-1-yl)borate} and bipy = 2,2?-bipyridine) by ultraviolet photoelectron spectroscopy ({UPS)}, inverse photoemission ({IPES)}, and X-ray absorption spectroscopy ({XAS).} A bandgap of 2?3 {eV} is deduced from combined {UPS} and {IPES} measurements of the molecular films on Au substrates. The matching Fe {XAS} and {IPES} spectra indicate that the electronic unoccupied states have a significant Fe weight. The shift of the unoccupied density of states seen in inverse photoemission is consistent with the thermally induced spin crossover transition for [Fe({H2B(pz)2)2(bipy)]} deposited on the organic ferroelectric copolymer poly(vinylidene fluoride) with trifluoroethylene ({PVDF?TrFE).}", "author" : [ { "dropping-particle" : "", "family" : "Zhang", "given" : "Xin", "non-dropping-particle" : "", "parse-names" : false, "suffix" : "" }, { "dropping-particle" : "", "family" : "Palamarciuc", "given" : "Tatiana", "non-dropping-particle" : "", "parse-names" : false, "suffix" : "" }, { "dropping-particle" : "", "family" : "Rosa", "given" : "Patrick", "non-dropping-particle" : "", "parse-names" : false, "suffix" : "" }, { "dropping-particle" : "", "family" : "L\u00e9tard", "given" : "Jean Fran\u00e7ois", "non-dropping-particle" : "", "parse-names" : false, "suffix" : "" }, { "dropping-particle" : "", "family" : "Doudin", "given" : "Bernard", "non-dropping-particle" : "", "parse-names" : false, "suffix" : "" }, { "dropping-particle" : "", "family" : "Zhang", "given" : "Zhengzheng", "non-dropping-particle" : "", "parse-names" : false, "suffix" : "" }, { "dropping-particle" : "", "family" : "Wang", "given" : "Jian", "non-dropping-particle" : "", "parse-names" : false, "suffix" : "" }, { "dropping-particle" : "", "family" : "Dowben", "given" : "Peter A.", "non-dropping-particle" : "", "parse-names" : false, "suffix" : "" } ], "container-title" : "Journal of Physical Chemistry C", "id" : "ITEM-1", "issue" : "44", "issued" : { "date-parts" : [ [ "2012" ] ] }, "page" : "23291-23296", "title" : "Electronic structure of a spin crossover molecular adsorbate", "type" : "article-journal", "volume" : "116" }, "uris" : [ "http://www.mendeley.com/documents/?uuid=e0779a24-12dd-4c9f-9186-364c4768cd13" ] }, { "id" : "ITEM-2", "itemData" : { "DOI" : "10.1002/anie.201307968", "ISBN" : "1521-3773", "ISSN" : "14337851", "PMID" : "24519743", "abstract" : "The electronic structure of the iron(II) spin crossover complex [Fe(H2bpz)2(phen)] deposited as an ultrathin film on Au(111) is determined by means of UV-photoelectron spectroscopy (UPS) in the high-spin and in the low-spin state. This also allows monitoring the thermal as well as photoinduced spin transition in this system. Moreover, the complex is excited to the metastable high-spin state by irradiation with vacuum-UV light. Relaxation rates after photoexcitation are determined as a function of temperature. They exhibit a transition from thermally activated to tunneling behavior and are two orders of magnitude higher than in the bulk material.", "author" : [ { "dropping-particle" : "", "family" : "Ludwig", "given" : "E.", "non-dropping-particle" : "", "parse-names" : false, "suffix" : "" }, { "dropping-particle" : "", "family" : "Naggert", "given" : "H.", "non-dropping-particle" : "", "parse-names" : false, "suffix" : "" }, { "dropping-particle" : "", "family" : "Kall\u00e4ne", "given" : "M.", "non-dropping-particle" : "", "parse-names" : false, "suffix" : "" }, { "dropping-particle" : "", "family" : "Rohlf", "given" : "S.", "non-dropping-particle" : "", "parse-names" : false, "suffix" : "" }, { "dropping-particle" : "", "family" : "Kr\u00f6ger", "given" : "E.", "non-dropping-particle" : "", "parse-names" : false, "suffix" : "" }, { "dropping-particle" : "", "family" : "Bannwarth", "given" : "A.", "non-dropping-particle" : "", "parse-names" : false, "suffix" : "" }, { "dropping-particle" : "", "family" : "Quer", "given" : "A.", "non-dropping-particle" : "", "parse-names" : false, "suffix" : "" }, { "dropping-particle" : "", "family" : "Rossnagel", "given" : "K.", "non-dropping-particle" : "", "parse-names" : false, "suffix" : "" }, { "dropping-particle" : "", "family" : "Kipp", "given" : "L.", "non-dropping-particle" : "", "parse-names" : false, "suffix" : "" }, { "dropping-particle" : "", "family" : "Tuczek", "given" : "F.", "non-dropping-particle" : "", "parse-names" : false, "suffix" : "" } ], "container-title" : "Angewandte Chemie - International Edition", "id" : "ITEM-2", "issue" : "11", "issued" : { "date-parts" : [ [ "2014" ] ] }, "page" : "3019-3023", "title" : "Iron(II) spin-crossover complexes in ultrathin films: Electronic structure and spin-state switching by visible and vacuum-uv light", "type" : "article-journal", "volume" : "53" }, "uris" : [ "http://www.mendeley.com/documents/?uuid=5e96889f-725a-4056-aec8-037d5de7928b" ] }, { "id" : "ITEM-3", "itemData" : { "DOI" : "10.1039/c3cc44904a", "ISBN" : "1359-7345", "ISSN" : "1359-7345", "PMID" : "24092002", "abstract" : "The growth of films of [H2B(pz)2]Fe(ii)(bpy) on Au(111) is characterized from the bilayer film to multilayer film regime. Scanning tunneling microscopy shows a transition from a well-ordered, uniform bilayer film to a poorly-ordered film at larger thicknesses. Previous local tunneling spectroscopy and conductance mapping in bilayer films permit the identification of coexisting molecular spin-states at all temperatures. New ultraviolet photoelectron spectroscopy is consistent with this picture and in agreement with the density of states calculated by density functional theory. In thicker films with a polycrystalline morphology, evidence for a more bulk-like change in spin composition as a function of temperature is obtained by observing the reduction in intensity of Fe 2p core level satellites in X-ray photoelectron spectra.", "author" : [ { "dropping-particle" : "", "family" : "Pronschinske", "given" : "Alex", "non-dropping-particle" : "", "parse-names" : false, "suffix" : "" }, { "dropping-particle" : "", "family" : "Bruce", "given" : "Robert C.", "non-dropping-particle" : "", "parse-names" : false, "suffix" : "" }, { "dropping-particle" : "", "family" : "Lewis", "given" : "Geoff", "non-dropping-particle" : "", "parse-names" : false, "suffix" : "" }, { "dropping-particle" : "", "family" : "Chen", "given" : "Yifeng", "non-dropping-particle" : "", "parse-names" : false, "suffix" : "" }, { "dropping-particle" : "", "family" : "Calzolari", "given" : "Arrigo", "non-dropping-particle" : "", "parse-names" : false, "suffix" : "" }, { "dropping-particle" : "", "family" : "Buongiorno-Nardelli", "given" : "Marco", "non-dropping-particle" : "", "parse-names" : false, "suffix" : "" }, { "dropping-particle" : "", "family" : "Shultz", "given" : "David A.", "non-dropping-particle" : "", "parse-names" : false, "suffix" : "" }, { "dropping-particle" : "", "family" : "You", "given" : "Wei", "non-dropping-particle" : "", "parse-names" : false, "suffix" : "" }, { "dropping-particle" : "", "family" : "Dougherty", "given" : "Daniel B.", "non-dropping-particle" : "", "parse-names" : false, "suffix" : "" } ], "container-title" : "Chemical Communications", "id" : "ITEM-3", "issue" : "89", "issued" : { "date-parts" : [ [ "2013" ] ] }, "page" : "10446", "title" : "Iron(ii) spin crossover films on Au(111): scanning probe microscopy and photoelectron spectroscopy", "type" : "article-journal", "volume" : "49" }, "uris" : [ "http://www.mendeley.com/documents/?uuid=0c089bc3-a3a8-4f02-a59f-dc456d57863a" ] }, { "id" : "ITEM-4", "itemData" : { "DOI" : "10.1039/C7MH01042G", "ISSN" : "2051-6347", "abstract" : "Thin films of a molecular spin crossover iron(II) complex featuring a photochromic diarylethene-based ligand have been grown by sublimation in ultra-high vacuum on an Au(111) single crystal, and investigated by...", "author" : [ { "dropping-particle" : "", "family" : "Poggini", "given" : "Lorenzo", "non-dropping-particle" : "", "parse-names" : false, "suffix" : "" }, { "dropping-particle" : "", "family" : "Milek", "given" : "Magdalena", "non-dropping-particle" : "", "parse-names" : false, "suffix" : "" }, { "dropping-particle" : "", "family" : "Londi", "given" : "Giacomo", "non-dropping-particle" : "", "parse-names" : false, "suffix" : "" }, { "dropping-particle" : "", "family" : "Naim", "given" : "Ahmad", "non-dropping-particle" : "", "parse-names" : false, "suffix" : "" }, { "dropping-particle" : "", "family" : "Poneti", "given" : "Giordano", "non-dropping-particle" : "", "parse-names" : false, "suffix" : "" }, { "dropping-particle" : "", "family" : "Squillantini", "given" : "Lorenzo", "non-dropping-particle" : "", "parse-names" : false, "suffix" : "" }, { "dropping-particle" : "", "family" : "Magnani", "given" : "Agnese", "non-dropping-particle" : "", "parse-names" : false, "suffix" : "" }, { "dropping-particle" : "", "family" : "Totti", "given" : "Federico", "non-dropping-particle" : "", "parse-names" : false, "suffix" : "" }, { "dropping-particle" : "", "family" : "Rosa", "given" : "Patrick", "non-dropping-particle" : "", "parse-names" : false, "suffix" : "" }, { "dropping-particle" : "", "family" : "Khusniyarov", "given" : "Marat M", "non-dropping-particle" : "", "parse-names" : false, "suffix" : "" }, { "dropping-particle" : "", "family" : "Mannini", "given" : "Matteo", "non-dropping-particle" : "", "parse-names" : false, "suffix" : "" } ], "container-title" : "Materials Horizons", "id" : "ITEM-4", "issued" : { "date-parts" : [ [ "2018" ] ] }, "title" : "Room Temperature Control of Spin States in a Thin Film of a Photochromic Iron(II) Complex", "type" : "article-journal" }, "uris" : [ "http://www.mendeley.com/documents/?uuid=8ae435bc-9fec-47d5-8f17-0ffa63a04d08", "http://www.mendeley.com/documents/?uuid=50594fa1-ecea-4c30-b07c-9ef7b919ff79", "http://www.mendeley.com/documents/?uuid=df502a66-0f62-44a2-b4c3-c35f412a0d63" ] }, { "id" : "ITEM-5", "itemData" : { "DOI" : "10.1016/j.ccr.2017.03.024", "ISSN" : "00108545", "abstract" : "The design and synthesis of functional molecules with controllable properties are at the forefront of modern materials chemistry research due to their diverse applicability, especially in device miniaturization. Spin crossover (SCO) complexes can be switched between low (LS) and high spin (HS) magnetic states with the help of an external perturbation, and are promising candidates for the realization of molecule-based electronic and spintronic components, such as switching and memory elements. Although the area is relatively old and a multitude of SCO active transition metal complexes of d4-d7 electronic configuration have been reported, the field continues to grow, and several interesting research directions have emerged. In this context, the present review attempts to give a concise overview of recent trends in SCO research. Attempts devoted towards rendering multifunctionality to the SCO systems in order to bridge the gap between laboratory and reality, and efforts made to study spin state dependence of physical property modulation such as electrical conductance from single molecule level to bulk, prerequisite for the realization of SCO-based devices, are emphasized by discussing the most relevant past and recent literature.", "author" : [ { "dropping-particle" : "", "family" : "Senthil Kumar", "given" : "Kuppusamy", "non-dropping-particle" : "", "parse-names" : false, "suffix" : "" }, { "dropping-particle" : "", "family" : "Ruben", "given" : "Mario", "non-dropping-particle" : "", "parse-names" : false, "suffix" : "" } ], "container-title" : "Coordination Chemistry Reviews", "id" : "ITEM-5", "issued" : { "date-parts" : [ [ "2017" ] ] }, "page" : "176-205", "publisher" : "Elsevier B.V.", "title" : "Emerging trends in spin crossover (SCO) based functional materials and devices", "type" : "article-journal", "volume" : "346" }, "uris" : [ "http://www.mendeley.com/documents/?uuid=cb27a254-168b-4fbd-a1b1-51e25161254a" ] } ], "mendeley" : { "formattedCitation" : "&lt;sup&gt;[7,43,44,46,47]&lt;/sup&gt;", "plainTextFormattedCitation" : "[7,43,44,46,47]", "previouslyFormattedCitation" : "&lt;sup&gt;[7,43,44,46,47]&lt;/sup&gt;" }, "properties" : {  }, "schema" : "https://github.com/citation-style-language/schema/raw/master/csl-citation.json" }</w:instrText>
      </w:r>
      <w:r w:rsidR="00616DCE">
        <w:rPr>
          <w:color w:val="000000"/>
          <w:lang w:val="en-GB"/>
        </w:rPr>
        <w:fldChar w:fldCharType="separate"/>
      </w:r>
      <w:r w:rsidR="00616DCE" w:rsidRPr="003A7E04">
        <w:rPr>
          <w:noProof/>
          <w:color w:val="000000"/>
          <w:vertAlign w:val="superscript"/>
          <w:lang w:val="en-GB"/>
        </w:rPr>
        <w:t>[7,43,44,46,47]</w:t>
      </w:r>
      <w:r w:rsidR="00616DCE">
        <w:rPr>
          <w:color w:val="000000"/>
          <w:lang w:val="en-GB"/>
        </w:rPr>
        <w:fldChar w:fldCharType="end"/>
      </w:r>
      <w:r w:rsidRPr="00976DE6">
        <w:rPr>
          <w:color w:val="000000"/>
        </w:rPr>
        <w:t xml:space="preserve"> </w:t>
      </w:r>
      <w:r w:rsidR="00616DCE">
        <w:rPr>
          <w:color w:val="000000"/>
        </w:rPr>
        <w:t>and again in very good agreement with the TDOS obtained from the DFT calculations results starting from the HS crystal structure.</w:t>
      </w:r>
      <w:r w:rsidR="00616DCE" w:rsidRPr="00976DE6">
        <w:rPr>
          <w:color w:val="000000"/>
          <w:lang w:val="en-GB"/>
        </w:rPr>
        <w:t xml:space="preserve"> </w:t>
      </w:r>
      <w:r w:rsidRPr="00976DE6">
        <w:rPr>
          <w:color w:val="000000"/>
          <w:lang w:val="en-GB"/>
        </w:rPr>
        <w:t xml:space="preserve">Our in-house </w:t>
      </w:r>
      <w:r w:rsidR="00F82613">
        <w:rPr>
          <w:color w:val="000000"/>
          <w:lang w:val="en-GB"/>
        </w:rPr>
        <w:t xml:space="preserve">spectroscopic </w:t>
      </w:r>
      <w:r w:rsidRPr="00976DE6">
        <w:rPr>
          <w:color w:val="000000"/>
          <w:lang w:val="en-GB"/>
        </w:rPr>
        <w:t xml:space="preserve">analysis points out that evaporated ultrathin films of </w:t>
      </w:r>
      <w:r w:rsidRPr="00976DE6">
        <w:rPr>
          <w:b/>
          <w:color w:val="000000"/>
          <w:lang w:val="en-GB"/>
        </w:rPr>
        <w:t>1</w:t>
      </w:r>
      <w:r w:rsidRPr="00976DE6">
        <w:rPr>
          <w:color w:val="000000"/>
          <w:lang w:val="en-GB"/>
        </w:rPr>
        <w:t xml:space="preserve"> on </w:t>
      </w:r>
      <w:proofErr w:type="spellStart"/>
      <w:r w:rsidRPr="00976DE6">
        <w:rPr>
          <w:color w:val="000000"/>
          <w:vertAlign w:val="superscript"/>
          <w:lang w:val="en-GB"/>
        </w:rPr>
        <w:t>TS</w:t>
      </w:r>
      <w:r w:rsidRPr="00976DE6">
        <w:rPr>
          <w:color w:val="000000"/>
          <w:lang w:val="en-GB"/>
        </w:rPr>
        <w:t>Au</w:t>
      </w:r>
      <w:proofErr w:type="spellEnd"/>
      <w:r w:rsidRPr="00976DE6">
        <w:rPr>
          <w:color w:val="000000"/>
          <w:lang w:val="en-GB"/>
        </w:rPr>
        <w:t xml:space="preserve">, retain the switchability of the bulk complex </w:t>
      </w:r>
      <w:r w:rsidRPr="00976DE6">
        <w:rPr>
          <w:b/>
          <w:color w:val="000000"/>
          <w:lang w:val="en-GB"/>
        </w:rPr>
        <w:t xml:space="preserve">1 </w:t>
      </w:r>
      <w:r w:rsidRPr="00976DE6">
        <w:rPr>
          <w:color w:val="000000"/>
          <w:lang w:val="en-GB"/>
        </w:rPr>
        <w:t>even after thermal sublimation.</w:t>
      </w:r>
    </w:p>
    <w:p w14:paraId="70017EBE" w14:textId="448B581A" w:rsidR="00976DE6" w:rsidRPr="00976DE6" w:rsidRDefault="00976DE6" w:rsidP="00976DE6">
      <w:pPr>
        <w:pStyle w:val="MainText"/>
        <w:rPr>
          <w:color w:val="000000"/>
          <w:lang w:val="en-GB"/>
        </w:rPr>
      </w:pPr>
      <w:r w:rsidRPr="00976DE6">
        <w:rPr>
          <w:color w:val="000000"/>
          <w:lang w:val="en-GB"/>
        </w:rPr>
        <w:t xml:space="preserve">A quantitative analysis of the population of the HS and LS states was </w:t>
      </w:r>
      <w:r w:rsidR="00616DCE">
        <w:rPr>
          <w:color w:val="000000"/>
          <w:lang w:val="en-GB"/>
        </w:rPr>
        <w:t xml:space="preserve">also </w:t>
      </w:r>
      <w:r w:rsidRPr="00976DE6">
        <w:rPr>
          <w:color w:val="000000"/>
          <w:lang w:val="en-GB"/>
        </w:rPr>
        <w:t xml:space="preserve">made by XAS measurements, since absorption techniques are unmatched tools to </w:t>
      </w:r>
      <w:r w:rsidR="00616DCE">
        <w:rPr>
          <w:color w:val="000000"/>
          <w:lang w:val="en-GB"/>
        </w:rPr>
        <w:t xml:space="preserve">qualitatively and quantitatively </w:t>
      </w:r>
      <w:r w:rsidRPr="00976DE6">
        <w:rPr>
          <w:color w:val="000000"/>
          <w:lang w:val="en-GB"/>
        </w:rPr>
        <w:t>analyse ultra-thin layers of molecular systems, providing the required sensitivity to monitor the spin state of the investigated system.</w:t>
      </w:r>
      <w:r w:rsidRPr="00976DE6">
        <w:rPr>
          <w:color w:val="000000"/>
          <w:lang w:val="en-GB"/>
        </w:rPr>
        <w:fldChar w:fldCharType="begin" w:fldLock="1"/>
      </w:r>
      <w:r w:rsidR="003A7E04">
        <w:rPr>
          <w:color w:val="000000"/>
          <w:lang w:val="en-GB"/>
        </w:rPr>
        <w:instrText>ADDIN CSL_CITATION { "citationItems" : [ { "id" : "ITEM-1", "itemData" : { "DOI" : "10.1038/nmat1932", "ISSN" : "1476-1122", "PMID" : "17558431", "abstract" : "To realize molecular spintronic devices, it is important to externally control the magnetization of a molecular magnet. One class of materials particularly promising as building blocks for molecular electronic devices is the paramagnetic porphyrin molecule in contact with a metallic substrate. Here, we study the structural orientation and the magnetic coupling of in-situ-sublimated Fe porphyrin molecules on ferromagnetic Ni and Co films on Cu(100). Our studies involve X-ray absorption spectroscopy and X-ray magnetic circular dichroism experiments. In a combined experimental and computational study we demonstrate that owing to an indirect, superexchange interaction between Fe atoms in the molecules and atoms in the substrate (Co or Ni) the paramagnetic molecules can be made to order ferromagnetically. The Fe magnetic moment can be rotated along directions in plane as well as out of plane by a magnetization reversal of the substrate, thereby opening up an avenue for spin-dependent molecular electronics.", "author" : [ { "dropping-particle" : "", "family" : "Wende", "given" : "H", "non-dropping-particle" : "", "parse-names" : false, "suffix" : "" }, { "dropping-particle" : "", "family" : "Bernien", "given" : "M", "non-dropping-particle" : "", "parse-names" : false, "suffix" : "" }, { "dropping-particle" : "", "family" : "Luo", "given" : "J", "non-dropping-particle" : "", "parse-names" : false, "suffix" : "" }, { "dropping-particle" : "", "family" : "Sorg", "given" : "C", "non-dropping-particle" : "", "parse-names" : false, "suffix" : "" }, { "dropping-particle" : "", "family" : "Ponpandian", "given" : "N", "non-dropping-particle" : "", "parse-names" : false, "suffix" : "" }, { "dropping-particle" : "", "family" : "Kurde", "given" : "J", "non-dropping-particle" : "", "parse-names" : false, "suffix" : "" }, { "dropping-particle" : "", "family" : "Miguel", "given" : "J", "non-dropping-particle" : "", "parse-names" : false, "suffix" : "" }, { "dropping-particle" : "", "family" : "Piantek", "given" : "M", "non-dropping-particle" : "", "parse-names" : false, "suffix" : "" }, { "dropping-particle" : "", "family" : "Xu", "given" : "X", "non-dropping-particle" : "", "parse-names" : false, "suffix" : "" }, { "dropping-particle" : "", "family" : "Eckhold", "given" : "Ph", "non-dropping-particle" : "", "parse-names" : false, "suffix" : "" }, { "dropping-particle" : "", "family" : "Kuch", "given" : "W", "non-dropping-particle" : "", "parse-names" : false, "suffix" : "" }, { "dropping-particle" : "", "family" : "Baberschke", "given" : "K", "non-dropping-particle" : "", "parse-names" : false, "suffix" : "" }, { "dropping-particle" : "", "family" : "Panchmatia", "given" : "P M", "non-dropping-particle" : "", "parse-names" : false, "suffix" : "" }, { "dropping-particle" : "", "family" : "Sanyal", "given" : "B", "non-dropping-particle" : "", "parse-names" : false, "suffix" : "" }, { "dropping-particle" : "", "family" : "Oppeneer", "given" : "P M", "non-dropping-particle" : "", "parse-names" : false, "suffix" : "" }, { "dropping-particle" : "", "family" : "Eriksson", "given" : "O", "non-dropping-particle" : "", "parse-names" : false, "suffix" : "" } ], "container-title" : "Nature materials", "id" : "ITEM-1", "issue" : "7", "issued" : { "date-parts" : [ [ "2007", "7" ] ] }, "page" : "516-20", "title" : "Substrate-induced magnetic ordering and switching of iron porphyrin molecules.", "type" : "article-journal", "volume" : "6" }, "uris" : [ "http://www.mendeley.com/documents/?uuid=1f277f8f-0cd0-4da0-a767-4b9a207551af", "http://www.mendeley.com/documents/?uuid=38445fb0-c235-449b-9e5c-fd080be6b459" ] }, { "id" : "ITEM-2", "itemData" : { "DOI" : "10.1021/acsnano.5b02840", "ISSN" : "1936-0851", "author" : [ { "dropping-particle" : "", "family" : "Bernien", "given" : "Matthias", "non-dropping-particle" : "", "parse-names" : false, "suffix" : "" }, { "dropping-particle" : "", "family" : "Naggert", "given" : "Holger", "non-dropping-particle" : "", "parse-names" : false, "suffix" : "" }, { "dropping-particle" : "", "family" : "Arruda", "given" : "Lucas M.", "non-dropping-particle" : "", "parse-names" : false, "suffix" : "" }, { "dropping-particle" : "", "family" : "Kipgen", "given" : "Lalminthang", "non-dropping-particle" : "", "parse-names" : false, "suffix" : "" }, { "dropping-particle" : "", "family" : "Nickel", "given" : "Fabian", "non-dropping-particle" : "", "parse-names" : false, "suffix" : "" }, { "dropping-particle" : "", "family" : "Miguel", "given" : "Jorge", "non-dropping-particle" : "", "parse-names" : false, "suffix" : "" }, { "dropping-particle" : "", "family" : "Hermanns", "given" : "Christian F.", "non-dropping-particle" : "", "parse-names" : false, "suffix" : "" }, { "dropping-particle" : "", "family" : "Kr\u00fcger", "given" : "Alex", "non-dropping-particle" : "", "parse-names" : false, "suffix" : "" }, { "dropping-particle" : "", "family" : "Kr\u00fcger", "given" : "Dennis", "non-dropping-particle" : "", "parse-names" : false, "suffix" : "" }, { "dropping-particle" : "", "family" : "Schierle", "given" : "Enrico", "non-dropping-particle" : "", "parse-names" : false, "suffix" : "" }, { "dropping-particle" : "", "family" : "Weschke", "given" : "Eugen", "non-dropping-particle" : "", "parse-names" : false, "suffix" : "" }, { "dropping-particle" : "", "family" : "Tuczek", "given" : "Felix", "non-dropping-particle" : "", "parse-names" : false, "suffix" : "" }, { "dropping-particle" : "", "family" : "Kuch", "given" : "Wolfgang", "non-dropping-particle" : "", "parse-names" : false, "suffix" : "" } ], "container-title" : "ACS Nano", "id" : "ITEM-2", "issue" : "9", "issued" : { "date-parts" : [ [ "2015", "9" ] ] }, "page" : "8960-8966", "title" : "Highly Efficient Thermal and Light-Induced Spin-State Switching of an Fe(II) Complex in Direct Contact with a Solid Surface", "type" : "article-journal", "volume" : "9" }, "uris" : [ "http://www.mendeley.com/documents/?uuid=408eaf75-1fb4-4d78-9228-8330d7fe5abd" ] }, { "id" : "ITEM-3", "itemData" : { "DOI" : "10.1039/C5TC00930H", "ISBN" : "2050-7526", "ISSN" : "2050-7526", "PMID" : "26584204", "abstract" : "&lt;p&gt; Vacuum-evaporable Fe( &lt;sc&gt;ii&lt;/sc&gt; ) complexes exhibit greatly different spin-crossover behaviour in thin films deposited from the gas phase and the crystalline bulk. &lt;/p&gt;", "author" : [ { "dropping-particle" : "", "family" : "Naggert", "given" : "H.", "non-dropping-particle" : "", "parse-names" : false, "suffix" : "" }, { "dropping-particle" : "", "family" : "Rudnik", "given" : "J.", "non-dropping-particle" : "", "parse-names" : false, "suffix" : "" }, { "dropping-particle" : "", "family" : "Kipgen", "given" : "L.", "non-dropping-particle" : "", "parse-names" : false, "suffix" : "" }, { "dropping-particle" : "", "family" : "Bernien", "given" : "M.", "non-dropping-particle" : "", "parse-names" : false, "suffix" : "" }, { "dropping-particle" : "", "family" : "Nickel", "given" : "F.", "non-dropping-particle" : "", "parse-names" : false, "suffix" : "" }, { "dropping-particle" : "", "family" : "Arruda", "given" : "L. M.", "non-dropping-particle" : "", "parse-names" : false, "suffix" : "" }, { "dropping-particle" : "", "family" : "Kuch", "given" : "W.", "non-dropping-particle" : "", "parse-names" : false, "suffix" : "" }, { "dropping-particle" : "", "family" : "N\u00e4ther", "given" : "C.", "non-dropping-particle" : "", "parse-names" : false, "suffix" : "" }, { "dropping-particle" : "", "family" : "Tuczek", "given" : "F.", "non-dropping-particle" : "", "parse-names" : false, "suffix" : "" } ], "container-title" : "J. Mater. Chem. C", "id" : "ITEM-3", "issue" : "30", "issued" : { "date-parts" : [ [ "2015" ] ] }, "page" : "7870-7877", "title" : "Vacuum-evaporable spin-crossover complexes: physicochemical properties in the crystalline bulk and in thin films deposited from the gas phase", "type" : "article-journal", "volume" : "3" }, "uris" : [ "http://www.mendeley.com/documents/?uuid=e14d428d-580f-46a3-b9e4-365c996684bc" ] }, { "id" : "ITEM-4", "itemData" : { "DOI" : "10.1039/C5SC00163C", "ISBN" : "1842-6573", "ISSN" : "2041-6520", "author" : [ { "dropping-particle" : "", "family" : "Poneti", "given" : "Giordano", "non-dropping-particle" : "", "parse-names" : false, "suffix" : "" }, { "dropping-particle" : "", "family" : "Poggini", "given" : "Lorenzo", "non-dropping-particle" : "", "parse-names" : false, "suffix" : "" }, { "dropping-particle" : "", "family" : "Mannini", "given" : "Matteo", "non-dropping-particle" : "", "parse-names" : false, "suffix" : "" }, { "dropping-particle" : "", "family" : "Cortigiani", "given" : "Brunetto", "non-dropping-particle" : "", "parse-names" : false, "suffix" : "" }, { "dropping-particle" : "", "family" : "Sorace", "given" : "Lorenzo", "non-dropping-particle" : "", "parse-names" : false, "suffix" : "" }, { "dropping-particle" : "", "family" : "Otero", "given" : "Edwige", "non-dropping-particle" : "", "parse-names" : false, "suffix" : "" }, { "dropping-particle" : "", "family" : "Sainctavit", "given" : "Philippe", "non-dropping-particle" : "", "parse-names" : false, "suffix" : "" }, { "dropping-particle" : "", "family" : "Magnani", "given" : "Agnese", "non-dropping-particle" : "", "parse-names" : false, "suffix" : "" }, { "dropping-particle" : "", "family" : "Sessoli", "given" : "Roberta", "non-dropping-particle" : "", "parse-names" : false, "suffix" : "" }, { "dropping-particle" : "", "family" : "Dei", "given" : "Andrea", "non-dropping-particle" : "", "parse-names" : false, "suffix" : "" } ], "container-title" : "Chem. Sci.", "id" : "ITEM-4", "issue" : "4", "issued" : { "date-parts" : [ [ "2015" ] ] }, "page" : "2268-2274", "publisher" : "Royal Society of Chemistry", "title" : "Thermal and optical control of electronic states in a single layer of switchable paramagnetic molecules", "type" : "article-journal", "volume" : "6" }, "uris" : [ "http://www.mendeley.com/documents/?uuid=65afa504-0970-4534-a5f2-ae6a1abb8712", "http://www.mendeley.com/documents/?uuid=4abb1da4-6771-46ab-8cc9-dd79280403ca" ] }, { "id" : "ITEM-5", "itemData" : { "DOI" : "10.1039/C4CS00376D", "ISBN" : "0306-0012", "ISSN" : "0306-0012", "PMID" : "25907385", "abstract" : "Memory applications of spin crossover require bistability: magnetic data must be appropriately collected and reported, and consideration given to lifetimes.", "author" : [ { "dropping-particle" : "", "family" : "Brooker", "given" : "Sally", "non-dropping-particle" : "", "parse-names" : false, "suffix" : "" } ], "container-title" : "Chemical Society Reviews", "id" : "ITEM-5", "issue" : "10", "issued" : { "date-parts" : [ [ "2015" ] ] }, "page" : "2880-2892", "publisher" : "Royal Society of Chemistry", "title" : "Spin crossover with thermal hysteresis: practicalities and lessons learnt", "type" : "article-journal", "volume" : "44" }, "uris" : [ "http://www.mendeley.com/documents/?uuid=6fc69ed4-2134-44a7-8a0a-ba691f5bb9e9", "http://www.mendeley.com/documents/?uuid=26d885ab-7dee-4840-814c-773420b44e2b" ] } ], "mendeley" : { "formattedCitation" : "&lt;sup&gt;[35,48\u201351]&lt;/sup&gt;", "plainTextFormattedCitation" : "[35,48\u201351]", "previouslyFormattedCitation" : "&lt;sup&gt;[35,48\u201351]&lt;/sup&gt;" }, "properties" : {  }, "schema" : "https://github.com/citation-style-language/schema/raw/master/csl-citation.json" }</w:instrText>
      </w:r>
      <w:r w:rsidRPr="00976DE6">
        <w:rPr>
          <w:color w:val="000000"/>
          <w:lang w:val="en-GB"/>
        </w:rPr>
        <w:fldChar w:fldCharType="separate"/>
      </w:r>
      <w:r w:rsidR="003A7E04" w:rsidRPr="003A7E04">
        <w:rPr>
          <w:noProof/>
          <w:color w:val="000000"/>
          <w:vertAlign w:val="superscript"/>
          <w:lang w:val="en-GB"/>
        </w:rPr>
        <w:t>[35,48–51]</w:t>
      </w:r>
      <w:r w:rsidRPr="00976DE6">
        <w:rPr>
          <w:color w:val="000000"/>
        </w:rPr>
        <w:fldChar w:fldCharType="end"/>
      </w:r>
      <w:r w:rsidRPr="00976DE6">
        <w:rPr>
          <w:color w:val="000000"/>
          <w:lang w:val="en-GB"/>
        </w:rPr>
        <w:t xml:space="preserve"> </w:t>
      </w:r>
      <w:r w:rsidRPr="00BA64CA">
        <w:rPr>
          <w:b/>
          <w:color w:val="000000"/>
          <w:lang w:val="en-GB"/>
        </w:rPr>
        <w:t>Figure 2b</w:t>
      </w:r>
      <w:r w:rsidRPr="00976DE6">
        <w:rPr>
          <w:color w:val="000000"/>
          <w:lang w:val="en-GB"/>
        </w:rPr>
        <w:t xml:space="preserve"> displays the Fe(II) L</w:t>
      </w:r>
      <w:r w:rsidRPr="00976DE6">
        <w:rPr>
          <w:color w:val="000000"/>
          <w:vertAlign w:val="subscript"/>
          <w:lang w:val="en-GB"/>
        </w:rPr>
        <w:t>3</w:t>
      </w:r>
      <w:r w:rsidRPr="00976DE6">
        <w:rPr>
          <w:color w:val="000000"/>
          <w:lang w:val="en-GB"/>
        </w:rPr>
        <w:t xml:space="preserve"> edge absorption spectrum of a 5 nm thin film of </w:t>
      </w:r>
      <w:r w:rsidRPr="00976DE6">
        <w:rPr>
          <w:b/>
          <w:color w:val="000000"/>
          <w:lang w:val="en-GB"/>
        </w:rPr>
        <w:t>1</w:t>
      </w:r>
      <w:r w:rsidRPr="00976DE6">
        <w:rPr>
          <w:color w:val="000000"/>
          <w:lang w:val="en-GB"/>
        </w:rPr>
        <w:t xml:space="preserve"> on </w:t>
      </w:r>
      <w:proofErr w:type="spellStart"/>
      <w:r w:rsidRPr="00976DE6">
        <w:rPr>
          <w:color w:val="000000"/>
          <w:vertAlign w:val="superscript"/>
          <w:lang w:val="en-GB"/>
        </w:rPr>
        <w:t>TS</w:t>
      </w:r>
      <w:r w:rsidRPr="00976DE6">
        <w:rPr>
          <w:color w:val="000000"/>
          <w:lang w:val="en-GB"/>
        </w:rPr>
        <w:t>Au</w:t>
      </w:r>
      <w:proofErr w:type="spellEnd"/>
      <w:r w:rsidRPr="00976DE6">
        <w:rPr>
          <w:color w:val="000000"/>
          <w:lang w:val="en-GB"/>
        </w:rPr>
        <w:t xml:space="preserve"> at 100 K and 350 K. The 100 K spectrum clearly shows coexistence of LS and HS forms, which is in line with what we observed by magnetometry for 100 nm films evaporated on </w:t>
      </w:r>
      <w:proofErr w:type="spellStart"/>
      <w:r w:rsidRPr="00976DE6">
        <w:rPr>
          <w:color w:val="000000"/>
          <w:lang w:val="en-GB"/>
        </w:rPr>
        <w:t>Kapton</w:t>
      </w:r>
      <w:proofErr w:type="spellEnd"/>
      <w:r w:rsidRPr="00976DE6">
        <w:rPr>
          <w:color w:val="000000"/>
          <w:lang w:val="en-GB"/>
        </w:rPr>
        <w:t xml:space="preserve"> (Figure 1b). Upon heating from 100 to 350 K the spectral features related to HS-Fe(II) increase from a contribution of about 23% to </w:t>
      </w:r>
      <w:r w:rsidRPr="00976DE6">
        <w:rPr>
          <w:i/>
          <w:color w:val="000000"/>
          <w:lang w:val="en-GB"/>
        </w:rPr>
        <w:t>ca.</w:t>
      </w:r>
      <w:r w:rsidRPr="00976DE6">
        <w:rPr>
          <w:color w:val="000000"/>
          <w:lang w:val="en-GB"/>
        </w:rPr>
        <w:t xml:space="preserve"> 95%, respectively (see methods for details). Atomic force microscopy (AFM) imaging measured on thin films of </w:t>
      </w:r>
      <w:r w:rsidRPr="00976DE6">
        <w:rPr>
          <w:b/>
          <w:color w:val="000000"/>
          <w:lang w:val="en-GB"/>
        </w:rPr>
        <w:t>1</w:t>
      </w:r>
      <w:r w:rsidRPr="00976DE6">
        <w:rPr>
          <w:color w:val="000000"/>
          <w:lang w:val="en-GB"/>
        </w:rPr>
        <w:t xml:space="preserve"> (see </w:t>
      </w:r>
      <w:r w:rsidRPr="00BA64CA">
        <w:rPr>
          <w:b/>
          <w:color w:val="000000"/>
          <w:lang w:val="en-GB"/>
        </w:rPr>
        <w:t>Figure S3</w:t>
      </w:r>
      <w:r w:rsidRPr="00976DE6">
        <w:rPr>
          <w:color w:val="000000"/>
          <w:lang w:val="en-GB"/>
        </w:rPr>
        <w:t xml:space="preserve">) showed a rather smooth surface </w:t>
      </w:r>
      <w:r w:rsidRPr="00976DE6">
        <w:rPr>
          <w:color w:val="000000"/>
        </w:rPr>
        <w:t xml:space="preserve">to confirm </w:t>
      </w:r>
      <w:r w:rsidRPr="00976DE6">
        <w:rPr>
          <w:bCs/>
          <w:color w:val="000000"/>
          <w:lang w:val="en-GB"/>
        </w:rPr>
        <w:t xml:space="preserve">a nice defect-free SCO deposit excluding the presence of defective areas or Vollmer-Weber growth. The AFM estimated roughness in an area of 4 </w:t>
      </w:r>
      <w:r w:rsidRPr="00BB56EC">
        <w:rPr>
          <w:rFonts w:ascii="Symbol" w:hAnsi="Symbol"/>
          <w:bCs/>
          <w:color w:val="000000"/>
          <w:lang w:val="en-GB"/>
        </w:rPr>
        <w:t></w:t>
      </w:r>
      <w:r w:rsidRPr="00976DE6">
        <w:rPr>
          <w:bCs/>
          <w:color w:val="000000"/>
          <w:lang w:val="en-GB"/>
        </w:rPr>
        <w:t>m</w:t>
      </w:r>
      <w:r w:rsidRPr="00976DE6">
        <w:rPr>
          <w:bCs/>
          <w:color w:val="000000"/>
          <w:vertAlign w:val="superscript"/>
          <w:lang w:val="en-GB"/>
        </w:rPr>
        <w:t>2</w:t>
      </w:r>
      <w:r w:rsidRPr="00976DE6">
        <w:rPr>
          <w:bCs/>
          <w:color w:val="000000"/>
          <w:lang w:val="en-GB"/>
        </w:rPr>
        <w:t xml:space="preserve"> resulted </w:t>
      </w:r>
      <w:r w:rsidR="00616DCE">
        <w:rPr>
          <w:bCs/>
          <w:color w:val="000000"/>
          <w:lang w:val="en-GB"/>
        </w:rPr>
        <w:t xml:space="preserve">at </w:t>
      </w:r>
      <w:r w:rsidRPr="00976DE6">
        <w:rPr>
          <w:bCs/>
          <w:color w:val="000000"/>
          <w:lang w:val="en-GB"/>
        </w:rPr>
        <w:t>about 0.4 nm (Figure S3).</w:t>
      </w:r>
    </w:p>
    <w:p w14:paraId="0468339E" w14:textId="77777777" w:rsidR="00976DE6" w:rsidRPr="00976DE6" w:rsidRDefault="00976DE6" w:rsidP="00976DE6">
      <w:pPr>
        <w:pStyle w:val="MainText"/>
        <w:rPr>
          <w:b/>
          <w:color w:val="000000"/>
          <w:lang w:val="en-GB"/>
        </w:rPr>
      </w:pPr>
      <w:r w:rsidRPr="00976DE6">
        <w:rPr>
          <w:b/>
          <w:color w:val="000000"/>
          <w:lang w:val="en-GB"/>
        </w:rPr>
        <w:t xml:space="preserve">Electronic measurements </w:t>
      </w:r>
    </w:p>
    <w:p w14:paraId="4BFFE65C" w14:textId="3A45ECA6" w:rsidR="00976DE6" w:rsidRPr="00976DE6" w:rsidRDefault="00616DCE" w:rsidP="00976DE6">
      <w:pPr>
        <w:pStyle w:val="MainText"/>
        <w:rPr>
          <w:color w:val="000000"/>
          <w:lang w:val="en-GB"/>
        </w:rPr>
      </w:pPr>
      <w:r>
        <w:rPr>
          <w:color w:val="000000"/>
          <w:lang w:val="en-GB"/>
        </w:rPr>
        <w:t>In the light of the quality of the films we obtained, w</w:t>
      </w:r>
      <w:r w:rsidRPr="00976DE6">
        <w:rPr>
          <w:color w:val="000000"/>
          <w:lang w:val="en-GB"/>
        </w:rPr>
        <w:t xml:space="preserve">e </w:t>
      </w:r>
      <w:r w:rsidR="00976DE6" w:rsidRPr="00976DE6">
        <w:rPr>
          <w:color w:val="000000"/>
          <w:lang w:val="en-GB"/>
        </w:rPr>
        <w:t xml:space="preserve">incorporated </w:t>
      </w:r>
      <w:r>
        <w:rPr>
          <w:color w:val="000000"/>
          <w:lang w:val="en-GB"/>
        </w:rPr>
        <w:t xml:space="preserve">the </w:t>
      </w:r>
      <w:r w:rsidR="00976DE6" w:rsidRPr="00976DE6">
        <w:rPr>
          <w:color w:val="000000"/>
          <w:lang w:val="en-GB"/>
        </w:rPr>
        <w:t>5nm SCO deposit</w:t>
      </w:r>
      <w:r>
        <w:rPr>
          <w:color w:val="000000"/>
          <w:lang w:val="en-GB"/>
        </w:rPr>
        <w:t>s</w:t>
      </w:r>
      <w:r w:rsidR="00976DE6" w:rsidRPr="00976DE6">
        <w:rPr>
          <w:color w:val="000000"/>
          <w:lang w:val="en-GB"/>
        </w:rPr>
        <w:t xml:space="preserve"> on </w:t>
      </w:r>
      <w:proofErr w:type="spellStart"/>
      <w:r w:rsidR="00976DE6" w:rsidRPr="00976DE6">
        <w:rPr>
          <w:color w:val="000000"/>
          <w:vertAlign w:val="superscript"/>
          <w:lang w:val="en-GB"/>
        </w:rPr>
        <w:t>TS</w:t>
      </w:r>
      <w:r w:rsidR="00976DE6" w:rsidRPr="00976DE6">
        <w:rPr>
          <w:color w:val="000000"/>
          <w:lang w:val="en-GB"/>
        </w:rPr>
        <w:t>Au</w:t>
      </w:r>
      <w:proofErr w:type="spellEnd"/>
      <w:r w:rsidR="00976DE6" w:rsidRPr="00976DE6">
        <w:rPr>
          <w:color w:val="000000"/>
          <w:lang w:val="en-GB"/>
        </w:rPr>
        <w:t xml:space="preserve"> in vertical tunnel junctions using an </w:t>
      </w:r>
      <w:proofErr w:type="spellStart"/>
      <w:r w:rsidR="00976DE6" w:rsidRPr="00976DE6">
        <w:rPr>
          <w:color w:val="000000"/>
          <w:lang w:val="en-GB"/>
        </w:rPr>
        <w:t>EGaIn</w:t>
      </w:r>
      <w:proofErr w:type="spellEnd"/>
      <w:r w:rsidR="00976DE6" w:rsidRPr="00976DE6">
        <w:rPr>
          <w:color w:val="000000"/>
          <w:lang w:val="en-GB"/>
        </w:rPr>
        <w:t xml:space="preserve"> top electrode as depicted in Figure 1a. The choice of the substrate is dictated by the necessity to use an ultra-flat bottom electrode to obtain functional, non-shorted junctions, over hundreds of square micrometres.</w:t>
      </w:r>
      <w:r w:rsidR="00B76A36">
        <w:rPr>
          <w:color w:val="000000"/>
          <w:lang w:val="en-GB"/>
        </w:rPr>
        <w:t xml:space="preserve"> </w:t>
      </w:r>
      <w:r w:rsidR="00976DE6" w:rsidRPr="00976DE6">
        <w:rPr>
          <w:color w:val="000000"/>
          <w:lang w:val="en-GB"/>
        </w:rPr>
        <w:t xml:space="preserve">We contacted those thin films with </w:t>
      </w:r>
      <w:proofErr w:type="spellStart"/>
      <w:r w:rsidR="00976DE6" w:rsidRPr="00976DE6">
        <w:rPr>
          <w:color w:val="000000"/>
          <w:lang w:val="en-GB"/>
        </w:rPr>
        <w:t>EGaIn</w:t>
      </w:r>
      <w:proofErr w:type="spellEnd"/>
      <w:r w:rsidR="00976DE6" w:rsidRPr="00976DE6">
        <w:rPr>
          <w:color w:val="000000"/>
          <w:lang w:val="en-GB"/>
        </w:rPr>
        <w:t xml:space="preserve"> conical tips top electrodes as described elsewhere,</w:t>
      </w:r>
      <w:r w:rsidR="00976DE6" w:rsidRPr="00976DE6">
        <w:rPr>
          <w:color w:val="000000"/>
          <w:lang w:val="en-GB"/>
        </w:rPr>
        <w:fldChar w:fldCharType="begin" w:fldLock="1"/>
      </w:r>
      <w:r w:rsidR="003A7E04">
        <w:rPr>
          <w:color w:val="000000"/>
          <w:lang w:val="en-GB"/>
        </w:rPr>
        <w:instrText>ADDIN CSL_CITATION { "citationItems" : [ { "id" : "ITEM-1", "itemData" : { "DOI" : "10.1021/ja408652h", "ISBN" : "1520-5126 (Electronic)\\r0002-7863 (Linking)", "ISSN" : "00027863", "PMID" : "24187999", "abstract" : "Analysis of rates of tunneling across self-assembled monolayers (SAMs) of n-alkanethiolates SCn (with n = number of carbon atoms) incorporated in junctions having structure Ag(TS)-SAM//Ga2O3/EGaIn leads to a value for the injection tunnel current density J0 (i.e., the current flowing through an ideal junction with n = 0) of 10(3.6\u00b10.3) A\u00b7cm(-2) (V = +0.5 V). This estimation of J0 does not involve an extrapolation in length, because it was possible to measure current densities across SAMs over the range of lengths n = 1-18. This value of J0 is estimated under the assumption that values of the geometrical contact area equal the values of the effective electrical contact area. Detailed experimental analysis, however, indicates that the roughness of the Ga2O3 layer, and that of the Ag(TS)-SAM, determine values of the effective electrical contact area that are ~10(-4) the corresponding values of the geometrical contact area. Conversion of the values of geometrical contact area into the corresponding values of effective electrical contact area results in J0(+0.5 V) = 10(7.6\u00b10.8) A\u00b7cm(-2), which is compatible with values reported for junctions using top-electrodes of evaporated Au, and graphene, and also comparable with values of J0 estimated from tunneling through single molecules. For these EGaIn-based junctions, the value of the tunneling decay factor \u03b2 (\u03b2 = 0.75 \u00b1 0.02 \u00c5(-1); \u03b2 = 0.92 \u00b1 0.02 nC(-1)) falls within the consensus range across different types of junctions (\u03b2 = 0.73-0.89 \u00c5(-1); \u03b2 = 0.9-1.1 nC(-1)). A comparison of the characteristics of conical Ga2O3/EGaIn tips with the characteristics of other top-electrodes suggests that the EGaIn-based electrodes provide a particularly attractive technology for physical-organic studies of charge transport across SAMs.", "author" : [ { "dropping-particle" : "", "family" : "Simeone", "given" : "Felice C.", "non-dropping-particle" : "", "parse-names" : false, "suffix" : "" }, { "dropping-particle" : "", "family" : "Yoon", "given" : "Hyo Jae", "non-dropping-particle" : "", "parse-names" : false, "suffix" : "" }, { "dropping-particle" : "", "family" : "Thuo", "given" : "Martin M.", "non-dropping-particle" : "", "parse-names" : false, "suffix" : "" }, { "dropping-particle" : "", "family" : "Barber", "given" : "Jabulani R.", "non-dropping-particle" : "", "parse-names" : false, "suffix" : "" }, { "dropping-particle" : "", "family" : "Smith", "given" : "Barbara", "non-dropping-particle" : "", "parse-names" : false, "suffix" : "" }, { "dropping-particle" : "", "family" : "Whitesides", "given" : "George M.", "non-dropping-particle" : "", "parse-names" : false, "suffix" : "" } ], "container-title" : "Journal of the American Chemical Society", "id" : "ITEM-1", "issue" : "48", "issued" : { "date-parts" : [ [ "2013" ] ] }, "page" : "18131-18144", "title" : "Defining the value of injection current and effective electrical contact area for egain-based molecular tunneling junctions", "type" : "article-journal", "volume" : "135" }, "uris" : [ "http://www.mendeley.com/documents/?uuid=a976d122-a200-463c-82f6-997067854654", "http://www.mendeley.com/documents/?uuid=bce90ccf-5e3c-4489-9e99-0cdfd64c7ce1" ] } ], "mendeley" : { "formattedCitation" : "&lt;sup&gt;[27]&lt;/sup&gt;", "plainTextFormattedCitation" : "[27]", "previouslyFormattedCitation" : "&lt;sup&gt;[27]&lt;/sup&gt;" }, "properties" : {  }, "schema" : "https://github.com/citation-style-language/schema/raw/master/csl-citation.json" }</w:instrText>
      </w:r>
      <w:r w:rsidR="00976DE6" w:rsidRPr="00976DE6">
        <w:rPr>
          <w:color w:val="000000"/>
          <w:lang w:val="en-GB"/>
        </w:rPr>
        <w:fldChar w:fldCharType="separate"/>
      </w:r>
      <w:r w:rsidR="00F107D1" w:rsidRPr="00F107D1">
        <w:rPr>
          <w:noProof/>
          <w:color w:val="000000"/>
          <w:vertAlign w:val="superscript"/>
          <w:lang w:val="en-GB"/>
        </w:rPr>
        <w:t>[27]</w:t>
      </w:r>
      <w:r w:rsidR="00976DE6" w:rsidRPr="00976DE6">
        <w:rPr>
          <w:color w:val="000000"/>
        </w:rPr>
        <w:fldChar w:fldCharType="end"/>
      </w:r>
      <w:r w:rsidR="00976DE6" w:rsidRPr="00976DE6">
        <w:rPr>
          <w:color w:val="000000"/>
          <w:lang w:val="en-GB"/>
        </w:rPr>
        <w:t xml:space="preserve"> and made contacts of </w:t>
      </w:r>
      <w:r w:rsidR="00976DE6" w:rsidRPr="00976DE6">
        <w:rPr>
          <w:i/>
          <w:color w:val="000000"/>
          <w:lang w:val="en-GB"/>
        </w:rPr>
        <w:t xml:space="preserve">ca. </w:t>
      </w:r>
      <w:r w:rsidR="00976DE6" w:rsidRPr="00976DE6">
        <w:rPr>
          <w:color w:val="000000"/>
          <w:lang w:val="en-GB"/>
        </w:rPr>
        <w:t>100 </w:t>
      </w:r>
      <w:proofErr w:type="spellStart"/>
      <w:r w:rsidR="00976DE6" w:rsidRPr="00976DE6">
        <w:rPr>
          <w:color w:val="000000"/>
          <w:lang w:val="en-GB"/>
        </w:rPr>
        <w:t>μm</w:t>
      </w:r>
      <w:proofErr w:type="spellEnd"/>
      <w:r w:rsidR="00976DE6" w:rsidRPr="00976DE6">
        <w:rPr>
          <w:color w:val="000000"/>
          <w:lang w:val="en-GB"/>
        </w:rPr>
        <w:t xml:space="preserve"> in diameter. We controlled the temperature of the system with a </w:t>
      </w:r>
      <w:proofErr w:type="spellStart"/>
      <w:r w:rsidR="00976DE6" w:rsidRPr="00976DE6">
        <w:rPr>
          <w:color w:val="000000"/>
          <w:lang w:val="en-GB"/>
        </w:rPr>
        <w:lastRenderedPageBreak/>
        <w:t>Linkam</w:t>
      </w:r>
      <w:proofErr w:type="spellEnd"/>
      <w:r w:rsidR="00976DE6" w:rsidRPr="00976DE6">
        <w:rPr>
          <w:color w:val="000000"/>
          <w:lang w:val="en-GB"/>
        </w:rPr>
        <w:t xml:space="preserve"> </w:t>
      </w:r>
      <w:r>
        <w:rPr>
          <w:color w:val="000000"/>
          <w:lang w:val="en-GB"/>
        </w:rPr>
        <w:t xml:space="preserve">microscope </w:t>
      </w:r>
      <w:r w:rsidR="00976DE6" w:rsidRPr="00976DE6">
        <w:rPr>
          <w:color w:val="000000"/>
          <w:lang w:val="en-GB"/>
        </w:rPr>
        <w:t xml:space="preserve">stage, and the resulting J/V curves exhibited the typical non-linear behaviour expected for non-short-circuited tunnel junctions. The high reproducibility of the measurements and the absence of short-circuits are a </w:t>
      </w:r>
      <w:r>
        <w:rPr>
          <w:color w:val="000000"/>
          <w:lang w:val="en-GB"/>
        </w:rPr>
        <w:t>further confirmation</w:t>
      </w:r>
      <w:r w:rsidR="00976DE6" w:rsidRPr="00976DE6">
        <w:rPr>
          <w:color w:val="000000"/>
          <w:lang w:val="en-GB"/>
        </w:rPr>
        <w:t xml:space="preserve"> of the high quality of the 5 nm SCO films we used in the junction, and of the reliability of </w:t>
      </w:r>
      <w:proofErr w:type="spellStart"/>
      <w:r w:rsidR="00976DE6" w:rsidRPr="00976DE6">
        <w:rPr>
          <w:color w:val="000000"/>
          <w:lang w:val="en-GB"/>
        </w:rPr>
        <w:t>EGaIn</w:t>
      </w:r>
      <w:proofErr w:type="spellEnd"/>
      <w:r w:rsidR="00976DE6" w:rsidRPr="00976DE6">
        <w:rPr>
          <w:color w:val="000000"/>
          <w:lang w:val="en-GB"/>
        </w:rPr>
        <w:t xml:space="preserve"> as the method of choice for measuring such systems. </w:t>
      </w:r>
    </w:p>
    <w:p w14:paraId="5DCE9333" w14:textId="19DD74A5" w:rsidR="00976DE6" w:rsidRPr="00976DE6" w:rsidRDefault="003D61D4" w:rsidP="00976DE6">
      <w:pPr>
        <w:pStyle w:val="MainText"/>
        <w:rPr>
          <w:color w:val="000000"/>
          <w:lang w:val="en-GB"/>
        </w:rPr>
      </w:pPr>
      <w:r>
        <w:rPr>
          <w:noProof/>
          <w:lang w:eastAsia="en-US"/>
        </w:rPr>
        <w:drawing>
          <wp:anchor distT="0" distB="0" distL="114300" distR="114300" simplePos="0" relativeHeight="251657728" behindDoc="0" locked="0" layoutInCell="1" allowOverlap="1" wp14:anchorId="0138BF23" wp14:editId="2668F659">
            <wp:simplePos x="0" y="0"/>
            <wp:positionH relativeFrom="column">
              <wp:posOffset>24130</wp:posOffset>
            </wp:positionH>
            <wp:positionV relativeFrom="paragraph">
              <wp:posOffset>3513455</wp:posOffset>
            </wp:positionV>
            <wp:extent cx="5768975" cy="2148840"/>
            <wp:effectExtent l="0" t="0" r="3175" b="3810"/>
            <wp:wrapTopAndBottom/>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4" t="9160" b="5725"/>
                    <a:stretch/>
                  </pic:blipFill>
                  <pic:spPr bwMode="auto">
                    <a:xfrm>
                      <a:off x="0" y="0"/>
                      <a:ext cx="5768975" cy="214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DE6" w:rsidRPr="00976DE6">
        <w:rPr>
          <w:color w:val="000000"/>
          <w:lang w:val="en-GB"/>
        </w:rPr>
        <w:tab/>
        <w:t xml:space="preserve">The J/V curves registered at 297 and 340 K (corresponding to the </w:t>
      </w:r>
      <w:r w:rsidR="00B76A36">
        <w:rPr>
          <w:color w:val="000000"/>
          <w:lang w:val="en-GB"/>
        </w:rPr>
        <w:t xml:space="preserve">temperature of </w:t>
      </w:r>
      <w:r w:rsidR="00616DCE">
        <w:rPr>
          <w:color w:val="000000"/>
          <w:lang w:val="en-GB"/>
        </w:rPr>
        <w:t>L</w:t>
      </w:r>
      <w:r w:rsidR="00616DCE" w:rsidRPr="00976DE6">
        <w:rPr>
          <w:color w:val="000000"/>
          <w:lang w:val="en-GB"/>
        </w:rPr>
        <w:t xml:space="preserve">S </w:t>
      </w:r>
      <w:r w:rsidR="00976DE6" w:rsidRPr="00976DE6">
        <w:rPr>
          <w:color w:val="000000"/>
          <w:lang w:val="en-GB"/>
        </w:rPr>
        <w:t xml:space="preserve">and the </w:t>
      </w:r>
      <w:r w:rsidR="00616DCE">
        <w:rPr>
          <w:color w:val="000000"/>
          <w:lang w:val="en-GB"/>
        </w:rPr>
        <w:t>H</w:t>
      </w:r>
      <w:r w:rsidR="00616DCE" w:rsidRPr="00976DE6">
        <w:rPr>
          <w:color w:val="000000"/>
          <w:lang w:val="en-GB"/>
        </w:rPr>
        <w:t xml:space="preserve">S </w:t>
      </w:r>
      <w:r w:rsidR="00976DE6" w:rsidRPr="00976DE6">
        <w:rPr>
          <w:color w:val="000000"/>
          <w:lang w:val="en-GB"/>
        </w:rPr>
        <w:t>states</w:t>
      </w:r>
      <w:r w:rsidR="00B76A36">
        <w:rPr>
          <w:color w:val="000000"/>
          <w:lang w:val="en-GB"/>
        </w:rPr>
        <w:t xml:space="preserve"> </w:t>
      </w:r>
      <w:r w:rsidR="008511C9">
        <w:rPr>
          <w:color w:val="000000"/>
          <w:lang w:val="en-GB"/>
        </w:rPr>
        <w:t xml:space="preserve">determined </w:t>
      </w:r>
      <w:r w:rsidR="00B76A36">
        <w:rPr>
          <w:color w:val="000000"/>
          <w:lang w:val="en-GB"/>
        </w:rPr>
        <w:t>by magnetometry, XPS and XAS</w:t>
      </w:r>
      <w:r w:rsidR="00976DE6" w:rsidRPr="00976DE6">
        <w:rPr>
          <w:color w:val="000000"/>
          <w:lang w:val="en-GB"/>
        </w:rPr>
        <w:t xml:space="preserve">, respectively) are </w:t>
      </w:r>
      <w:r w:rsidR="00513DF0">
        <w:rPr>
          <w:color w:val="000000"/>
          <w:lang w:val="en-GB"/>
        </w:rPr>
        <w:t>very strikingly</w:t>
      </w:r>
      <w:r w:rsidR="00513DF0" w:rsidRPr="00976DE6">
        <w:rPr>
          <w:color w:val="000000"/>
          <w:lang w:val="en-GB"/>
        </w:rPr>
        <w:t xml:space="preserve"> </w:t>
      </w:r>
      <w:r w:rsidR="00976DE6" w:rsidRPr="00976DE6">
        <w:rPr>
          <w:color w:val="000000"/>
          <w:lang w:val="en-GB"/>
        </w:rPr>
        <w:t xml:space="preserve">different, </w:t>
      </w:r>
      <w:r w:rsidR="00513DF0">
        <w:rPr>
          <w:spacing w:val="-1"/>
        </w:rPr>
        <w:t xml:space="preserve">and they provide evidence for switchable junctions with a clearly different </w:t>
      </w:r>
      <w:proofErr w:type="spellStart"/>
      <w:r w:rsidR="00513DF0">
        <w:rPr>
          <w:spacing w:val="-1"/>
        </w:rPr>
        <w:t>behaviour</w:t>
      </w:r>
      <w:proofErr w:type="spellEnd"/>
      <w:r w:rsidR="00513DF0" w:rsidRPr="00213E1C">
        <w:rPr>
          <w:spacing w:val="-1"/>
        </w:rPr>
        <w:t xml:space="preserve"> </w:t>
      </w:r>
      <w:r w:rsidR="00513DF0">
        <w:rPr>
          <w:spacing w:val="-1"/>
        </w:rPr>
        <w:t xml:space="preserve">depending on the spin state of </w:t>
      </w:r>
      <w:r w:rsidR="00513DF0" w:rsidRPr="00213E1C">
        <w:rPr>
          <w:b/>
          <w:spacing w:val="-1"/>
        </w:rPr>
        <w:t>1</w:t>
      </w:r>
      <w:r w:rsidR="00513DF0" w:rsidRPr="00213E1C">
        <w:rPr>
          <w:spacing w:val="-1"/>
        </w:rPr>
        <w:t xml:space="preserve"> (</w:t>
      </w:r>
      <w:r w:rsidR="00513DF0" w:rsidRPr="00BA64CA">
        <w:rPr>
          <w:b/>
          <w:spacing w:val="-1"/>
        </w:rPr>
        <w:t>Figure 3a</w:t>
      </w:r>
      <w:r w:rsidR="00513DF0" w:rsidRPr="00213E1C">
        <w:rPr>
          <w:spacing w:val="-1"/>
        </w:rPr>
        <w:t>).</w:t>
      </w:r>
      <w:r w:rsidR="00976DE6" w:rsidRPr="00976DE6">
        <w:rPr>
          <w:color w:val="000000"/>
          <w:lang w:val="en-GB"/>
        </w:rPr>
        <w:t>Above T</w:t>
      </w:r>
      <w:r w:rsidR="00976DE6" w:rsidRPr="00976DE6">
        <w:rPr>
          <w:color w:val="000000"/>
          <w:vertAlign w:val="subscript"/>
          <w:lang w:val="en-GB"/>
        </w:rPr>
        <w:t>1/2</w:t>
      </w:r>
      <w:r w:rsidR="00976DE6" w:rsidRPr="00976DE6">
        <w:rPr>
          <w:color w:val="000000"/>
          <w:lang w:val="en-GB"/>
        </w:rPr>
        <w:t xml:space="preserve">, with compound </w:t>
      </w:r>
      <w:r w:rsidR="00976DE6" w:rsidRPr="00976DE6">
        <w:rPr>
          <w:b/>
          <w:color w:val="000000"/>
          <w:lang w:val="en-GB"/>
        </w:rPr>
        <w:t>1</w:t>
      </w:r>
      <w:r w:rsidR="00976DE6" w:rsidRPr="00976DE6">
        <w:rPr>
          <w:color w:val="000000"/>
          <w:lang w:val="en-GB"/>
        </w:rPr>
        <w:t xml:space="preserve"> in the HS state, the tunnelling current density at 1 V applied bias potential is about two orders of magnitude higher than for the LS state (with tunnelling current densities of </w:t>
      </w:r>
      <w:r w:rsidR="00513DF0">
        <w:rPr>
          <w:color w:val="000000"/>
          <w:lang w:val="en-GB"/>
        </w:rPr>
        <w:sym w:font="Symbol" w:char="F0BB"/>
      </w:r>
      <w:r w:rsidR="00513DF0">
        <w:rPr>
          <w:color w:val="000000"/>
          <w:lang w:val="en-GB"/>
        </w:rPr>
        <w:t> </w:t>
      </w:r>
      <w:r w:rsidR="00513DF0" w:rsidRPr="00976DE6">
        <w:rPr>
          <w:color w:val="000000"/>
          <w:lang w:val="en-GB"/>
        </w:rPr>
        <w:t>5×10</w:t>
      </w:r>
      <w:r w:rsidR="00513DF0" w:rsidRPr="00976DE6">
        <w:rPr>
          <w:color w:val="000000"/>
          <w:vertAlign w:val="superscript"/>
          <w:lang w:val="en-GB"/>
        </w:rPr>
        <w:t>-6</w:t>
      </w:r>
      <w:r w:rsidR="00513DF0" w:rsidRPr="00976DE6">
        <w:rPr>
          <w:color w:val="000000"/>
          <w:lang w:val="en-GB"/>
        </w:rPr>
        <w:t xml:space="preserve"> A.cm</w:t>
      </w:r>
      <w:r w:rsidR="00513DF0" w:rsidRPr="00976DE6">
        <w:rPr>
          <w:color w:val="000000"/>
          <w:vertAlign w:val="superscript"/>
          <w:lang w:val="en-GB"/>
        </w:rPr>
        <w:noBreakHyphen/>
        <w:t>2</w:t>
      </w:r>
      <w:r w:rsidR="00976DE6" w:rsidRPr="00976DE6">
        <w:rPr>
          <w:color w:val="000000"/>
          <w:lang w:val="en-GB"/>
        </w:rPr>
        <w:t xml:space="preserve"> to</w:t>
      </w:r>
      <w:r w:rsidR="00513DF0">
        <w:rPr>
          <w:color w:val="000000"/>
          <w:lang w:val="en-GB"/>
        </w:rPr>
        <w:sym w:font="Symbol" w:char="F0BB"/>
      </w:r>
      <w:r w:rsidR="00513DF0">
        <w:rPr>
          <w:color w:val="000000"/>
          <w:lang w:val="en-GB"/>
        </w:rPr>
        <w:t> </w:t>
      </w:r>
      <w:r w:rsidR="00513DF0" w:rsidRPr="00976DE6">
        <w:rPr>
          <w:color w:val="000000"/>
          <w:lang w:val="en-GB"/>
        </w:rPr>
        <w:t>6×10</w:t>
      </w:r>
      <w:r w:rsidR="00513DF0" w:rsidRPr="00976DE6">
        <w:rPr>
          <w:color w:val="000000"/>
          <w:vertAlign w:val="superscript"/>
          <w:lang w:val="en-GB"/>
        </w:rPr>
        <w:t>-8</w:t>
      </w:r>
      <w:r w:rsidR="00976DE6" w:rsidRPr="00976DE6">
        <w:rPr>
          <w:color w:val="000000"/>
          <w:lang w:val="en-GB"/>
        </w:rPr>
        <w:t xml:space="preserve">, respectively). We also noted that the HS junction presents a moderate negative rectifying behaviour, with the current flowing under negative bias being slightly larger than the one flowing at positive bias. The complete series of J/V curve from 297K to 450K </w:t>
      </w:r>
      <w:r w:rsidR="00CD7D9D">
        <w:rPr>
          <w:color w:val="000000"/>
          <w:lang w:val="en-GB"/>
        </w:rPr>
        <w:t>i</w:t>
      </w:r>
      <w:r w:rsidR="00976DE6" w:rsidRPr="00976DE6">
        <w:rPr>
          <w:color w:val="000000"/>
          <w:lang w:val="en-GB"/>
        </w:rPr>
        <w:t xml:space="preserve">s reported in </w:t>
      </w:r>
      <w:r w:rsidR="00976DE6" w:rsidRPr="00BA64CA">
        <w:rPr>
          <w:b/>
          <w:color w:val="000000"/>
          <w:lang w:val="en-GB"/>
        </w:rPr>
        <w:t xml:space="preserve">Figure </w:t>
      </w:r>
      <w:r w:rsidR="00513DF0" w:rsidRPr="00BA64CA">
        <w:rPr>
          <w:b/>
          <w:color w:val="000000"/>
          <w:lang w:val="en-GB"/>
        </w:rPr>
        <w:t>S</w:t>
      </w:r>
      <w:r w:rsidRPr="00BA64CA">
        <w:rPr>
          <w:b/>
          <w:color w:val="000000"/>
          <w:lang w:val="en-GB"/>
        </w:rPr>
        <w:t>4</w:t>
      </w:r>
      <w:r w:rsidR="00976DE6" w:rsidRPr="00976DE6">
        <w:rPr>
          <w:color w:val="000000"/>
          <w:lang w:val="en-GB"/>
        </w:rPr>
        <w:t xml:space="preserve">. </w:t>
      </w:r>
    </w:p>
    <w:p w14:paraId="58F1FCF8" w14:textId="7E04214B" w:rsidR="0026621E" w:rsidRPr="00976DE6" w:rsidRDefault="0026621E" w:rsidP="0026621E">
      <w:pPr>
        <w:pStyle w:val="MainText"/>
        <w:rPr>
          <w:bCs/>
          <w:color w:val="000000"/>
          <w:lang w:val="en-GB"/>
        </w:rPr>
      </w:pPr>
      <w:r w:rsidRPr="00976DE6">
        <w:rPr>
          <w:b/>
          <w:bCs/>
          <w:color w:val="000000"/>
          <w:lang w:val="en-GB"/>
        </w:rPr>
        <w:t xml:space="preserve">Figure 3. </w:t>
      </w:r>
      <w:r w:rsidRPr="00976DE6">
        <w:rPr>
          <w:bCs/>
          <w:color w:val="000000"/>
          <w:lang w:val="en-GB"/>
        </w:rPr>
        <w:t>a) J/V curve at 297 K and at 340 K, blue and dark red dots respectively acquired with a rate of 15 mV.s</w:t>
      </w:r>
      <w:r w:rsidRPr="00976DE6">
        <w:rPr>
          <w:bCs/>
          <w:color w:val="000000"/>
          <w:vertAlign w:val="superscript"/>
          <w:lang w:val="en-GB"/>
        </w:rPr>
        <w:t>-1</w:t>
      </w:r>
      <w:r w:rsidRPr="00976DE6">
        <w:rPr>
          <w:bCs/>
          <w:color w:val="000000"/>
          <w:lang w:val="en-GB"/>
        </w:rPr>
        <w:t>; b) log |</w:t>
      </w:r>
      <w:r w:rsidRPr="00976DE6">
        <w:rPr>
          <w:bCs/>
          <w:i/>
          <w:color w:val="000000"/>
          <w:lang w:val="en-GB"/>
        </w:rPr>
        <w:t>J|</w:t>
      </w:r>
      <w:r w:rsidRPr="00976DE6">
        <w:rPr>
          <w:bCs/>
          <w:color w:val="000000"/>
          <w:lang w:val="en-GB"/>
        </w:rPr>
        <w:t xml:space="preserve"> at </w:t>
      </w:r>
      <w:r>
        <w:rPr>
          <w:bCs/>
          <w:color w:val="000000"/>
          <w:lang w:val="en-GB"/>
        </w:rPr>
        <w:t>V=-1 V</w:t>
      </w:r>
      <w:r w:rsidRPr="00976DE6">
        <w:rPr>
          <w:bCs/>
          <w:color w:val="000000"/>
          <w:lang w:val="en-GB"/>
        </w:rPr>
        <w:t xml:space="preserve"> reported as a function of temperature</w:t>
      </w:r>
      <w:r w:rsidR="005925BD">
        <w:rPr>
          <w:bCs/>
          <w:color w:val="000000"/>
          <w:lang w:val="en-GB"/>
        </w:rPr>
        <w:t xml:space="preserve"> acquired like single point (</w:t>
      </w:r>
      <w:r w:rsidR="005D2659">
        <w:rPr>
          <w:bCs/>
          <w:color w:val="000000"/>
          <w:lang w:val="en-GB"/>
        </w:rPr>
        <w:t xml:space="preserve">dark cyan </w:t>
      </w:r>
      <w:r w:rsidR="005925BD">
        <w:rPr>
          <w:bCs/>
          <w:color w:val="000000"/>
          <w:lang w:val="en-GB"/>
        </w:rPr>
        <w:t>dots</w:t>
      </w:r>
      <w:r w:rsidR="00513DF0">
        <w:rPr>
          <w:bCs/>
          <w:color w:val="000000"/>
          <w:lang w:val="en-GB"/>
        </w:rPr>
        <w:t>, see Figure S</w:t>
      </w:r>
      <w:r w:rsidR="003D61D4">
        <w:rPr>
          <w:bCs/>
          <w:color w:val="000000"/>
          <w:lang w:val="en-GB"/>
        </w:rPr>
        <w:t>4</w:t>
      </w:r>
      <w:r w:rsidR="005925BD">
        <w:rPr>
          <w:bCs/>
          <w:color w:val="000000"/>
          <w:lang w:val="en-GB"/>
        </w:rPr>
        <w:t>) and in sweeping mode using a r</w:t>
      </w:r>
      <w:r w:rsidR="005925BD" w:rsidRPr="00976DE6">
        <w:rPr>
          <w:color w:val="000000"/>
          <w:lang w:val="en-GB"/>
        </w:rPr>
        <w:t>ate of 1 K/min</w:t>
      </w:r>
      <w:r w:rsidR="005925BD">
        <w:rPr>
          <w:bCs/>
          <w:color w:val="000000"/>
          <w:lang w:val="en-GB"/>
        </w:rPr>
        <w:t xml:space="preserve"> (from blue to dark red</w:t>
      </w:r>
      <w:r w:rsidR="00513DF0" w:rsidRPr="00513DF0">
        <w:rPr>
          <w:bCs/>
          <w:color w:val="000000"/>
          <w:lang w:val="en-GB"/>
        </w:rPr>
        <w:t xml:space="preserve"> </w:t>
      </w:r>
      <w:r w:rsidR="00513DF0">
        <w:rPr>
          <w:bCs/>
          <w:color w:val="000000"/>
          <w:lang w:val="en-GB"/>
        </w:rPr>
        <w:t>dots</w:t>
      </w:r>
      <w:r w:rsidR="005925BD">
        <w:rPr>
          <w:bCs/>
          <w:color w:val="000000"/>
          <w:lang w:val="en-GB"/>
        </w:rPr>
        <w:t xml:space="preserve">); </w:t>
      </w:r>
      <w:r w:rsidR="00513DF0">
        <w:rPr>
          <w:bCs/>
          <w:color w:val="000000"/>
          <w:lang w:val="en-GB"/>
        </w:rPr>
        <w:t xml:space="preserve">the </w:t>
      </w:r>
      <w:r w:rsidR="00DF42C2">
        <w:rPr>
          <w:bCs/>
          <w:color w:val="000000"/>
          <w:lang w:val="en-GB"/>
        </w:rPr>
        <w:t>curv</w:t>
      </w:r>
      <w:r w:rsidR="00B76A36">
        <w:rPr>
          <w:bCs/>
          <w:color w:val="000000"/>
          <w:lang w:val="en-GB"/>
        </w:rPr>
        <w:t>e</w:t>
      </w:r>
      <w:r w:rsidR="00DF42C2">
        <w:rPr>
          <w:bCs/>
          <w:color w:val="000000"/>
          <w:lang w:val="en-GB"/>
        </w:rPr>
        <w:t>d</w:t>
      </w:r>
      <w:r w:rsidR="005925BD">
        <w:rPr>
          <w:bCs/>
          <w:color w:val="000000"/>
          <w:lang w:val="en-GB"/>
        </w:rPr>
        <w:t xml:space="preserve"> arrow </w:t>
      </w:r>
      <w:r w:rsidR="00513DF0">
        <w:rPr>
          <w:bCs/>
          <w:color w:val="000000"/>
          <w:lang w:val="en-GB"/>
        </w:rPr>
        <w:t>is a guide for the eyes</w:t>
      </w:r>
      <w:r w:rsidR="00513DF0" w:rsidRPr="00976DE6">
        <w:rPr>
          <w:bCs/>
          <w:color w:val="000000"/>
          <w:lang w:val="en-GB"/>
        </w:rPr>
        <w:t xml:space="preserve"> </w:t>
      </w:r>
      <w:r w:rsidR="00513DF0">
        <w:rPr>
          <w:bCs/>
          <w:color w:val="000000"/>
          <w:lang w:val="en-GB"/>
        </w:rPr>
        <w:t xml:space="preserve">to </w:t>
      </w:r>
      <w:r w:rsidRPr="00976DE6">
        <w:rPr>
          <w:bCs/>
          <w:color w:val="000000"/>
          <w:lang w:val="en-GB"/>
        </w:rPr>
        <w:t>emphasize</w:t>
      </w:r>
      <w:r w:rsidR="00513DF0">
        <w:rPr>
          <w:bCs/>
          <w:color w:val="000000"/>
          <w:lang w:val="en-GB"/>
        </w:rPr>
        <w:t xml:space="preserve"> </w:t>
      </w:r>
      <w:r w:rsidR="00513DF0">
        <w:rPr>
          <w:bCs/>
          <w:color w:val="000000"/>
          <w:lang w:val="en-GB"/>
        </w:rPr>
        <w:lastRenderedPageBreak/>
        <w:t>the</w:t>
      </w:r>
      <w:r w:rsidRPr="00976DE6">
        <w:rPr>
          <w:bCs/>
          <w:color w:val="000000"/>
          <w:lang w:val="en-GB"/>
        </w:rPr>
        <w:t xml:space="preserve"> </w:t>
      </w:r>
      <w:r w:rsidR="005925BD">
        <w:rPr>
          <w:bCs/>
          <w:color w:val="000000"/>
          <w:lang w:val="en-GB"/>
        </w:rPr>
        <w:t xml:space="preserve">jump in </w:t>
      </w:r>
      <w:r w:rsidRPr="00976DE6">
        <w:rPr>
          <w:bCs/>
          <w:color w:val="000000"/>
          <w:lang w:val="en-GB"/>
        </w:rPr>
        <w:t>electrical conductivity</w:t>
      </w:r>
      <w:r w:rsidR="005925BD">
        <w:rPr>
          <w:bCs/>
          <w:color w:val="000000"/>
          <w:lang w:val="en-GB"/>
        </w:rPr>
        <w:t xml:space="preserve">; the two horizontal </w:t>
      </w:r>
      <w:r w:rsidR="00B76A36">
        <w:rPr>
          <w:bCs/>
          <w:color w:val="000000"/>
          <w:lang w:val="en-GB"/>
        </w:rPr>
        <w:t>line</w:t>
      </w:r>
      <w:r w:rsidR="00513DF0">
        <w:rPr>
          <w:bCs/>
          <w:color w:val="000000"/>
          <w:lang w:val="en-GB"/>
        </w:rPr>
        <w:t>s</w:t>
      </w:r>
      <w:r w:rsidR="00B76A36">
        <w:rPr>
          <w:bCs/>
          <w:color w:val="000000"/>
          <w:lang w:val="en-GB"/>
        </w:rPr>
        <w:t xml:space="preserve"> </w:t>
      </w:r>
      <w:r w:rsidR="005925BD">
        <w:rPr>
          <w:bCs/>
          <w:color w:val="000000"/>
          <w:lang w:val="en-GB"/>
        </w:rPr>
        <w:t xml:space="preserve">are the </w:t>
      </w:r>
      <w:r w:rsidR="005925BD" w:rsidRPr="00B76A36">
        <w:rPr>
          <w:bCs/>
          <w:i/>
          <w:color w:val="000000"/>
          <w:lang w:val="en-GB"/>
        </w:rPr>
        <w:t xml:space="preserve">log |J| </w:t>
      </w:r>
      <w:r w:rsidR="005925BD">
        <w:rPr>
          <w:bCs/>
          <w:color w:val="000000"/>
          <w:lang w:val="en-GB"/>
        </w:rPr>
        <w:t xml:space="preserve">value of HS and LS states obtained by </w:t>
      </w:r>
      <w:r w:rsidR="007C5CB6">
        <w:rPr>
          <w:bCs/>
          <w:color w:val="000000"/>
          <w:lang w:val="en-GB"/>
        </w:rPr>
        <w:t xml:space="preserve">our modified </w:t>
      </w:r>
      <w:r w:rsidR="005925BD">
        <w:rPr>
          <w:bCs/>
          <w:color w:val="000000"/>
          <w:lang w:val="en-GB"/>
        </w:rPr>
        <w:t>Simmon</w:t>
      </w:r>
      <w:r w:rsidR="007C5CB6">
        <w:rPr>
          <w:bCs/>
          <w:color w:val="000000"/>
          <w:lang w:val="en-GB"/>
        </w:rPr>
        <w:t>s</w:t>
      </w:r>
      <w:r w:rsidR="005925BD">
        <w:rPr>
          <w:bCs/>
          <w:color w:val="000000"/>
          <w:lang w:val="en-GB"/>
        </w:rPr>
        <w:t>’ model</w:t>
      </w:r>
      <w:r w:rsidR="00B76A36">
        <w:rPr>
          <w:bCs/>
          <w:color w:val="000000"/>
          <w:lang w:val="en-GB"/>
        </w:rPr>
        <w:t xml:space="preserve"> simulations</w:t>
      </w:r>
      <w:r w:rsidR="005925BD">
        <w:rPr>
          <w:bCs/>
          <w:color w:val="000000"/>
          <w:lang w:val="en-GB"/>
        </w:rPr>
        <w:t xml:space="preserve"> (red line and blue line respectively). </w:t>
      </w:r>
      <w:r w:rsidRPr="00976DE6">
        <w:rPr>
          <w:bCs/>
          <w:color w:val="000000"/>
          <w:lang w:val="en-GB"/>
        </w:rPr>
        <w:t xml:space="preserve"> </w:t>
      </w:r>
    </w:p>
    <w:p w14:paraId="56829015" w14:textId="77777777" w:rsidR="0026621E" w:rsidRDefault="0026621E" w:rsidP="00976DE6">
      <w:pPr>
        <w:pStyle w:val="MainText"/>
        <w:rPr>
          <w:color w:val="000000"/>
          <w:lang w:val="en-GB"/>
        </w:rPr>
      </w:pPr>
    </w:p>
    <w:p w14:paraId="3376A88F" w14:textId="3E811232" w:rsidR="00976DE6" w:rsidRPr="00976DE6" w:rsidRDefault="00976DE6" w:rsidP="00976DE6">
      <w:pPr>
        <w:pStyle w:val="MainText"/>
        <w:rPr>
          <w:color w:val="000000"/>
          <w:lang w:val="en-GB"/>
        </w:rPr>
      </w:pPr>
      <w:r w:rsidRPr="00976DE6">
        <w:rPr>
          <w:color w:val="000000"/>
          <w:lang w:val="en-GB"/>
        </w:rPr>
        <w:t xml:space="preserve">To </w:t>
      </w:r>
      <w:r w:rsidR="00B76A36">
        <w:rPr>
          <w:color w:val="000000"/>
          <w:lang w:val="en-GB"/>
        </w:rPr>
        <w:t>investigate</w:t>
      </w:r>
      <w:r w:rsidRPr="00976DE6">
        <w:rPr>
          <w:color w:val="000000"/>
          <w:lang w:val="en-GB"/>
        </w:rPr>
        <w:t xml:space="preserve"> the temperature-driven switching behaviour of the junction more in depth, and to verify that the great difference in current density we observed between low and high-temperature data </w:t>
      </w:r>
      <w:r w:rsidR="00513DF0">
        <w:rPr>
          <w:color w:val="000000"/>
          <w:lang w:val="en-GB"/>
        </w:rPr>
        <w:t xml:space="preserve">truly </w:t>
      </w:r>
      <w:r w:rsidRPr="00976DE6">
        <w:rPr>
          <w:color w:val="000000"/>
          <w:lang w:val="en-GB"/>
        </w:rPr>
        <w:t xml:space="preserve">arises from the change of the spin state, we characterized the junctions at different temperatures. Figure 3b shows the obtained values of </w:t>
      </w:r>
      <w:r w:rsidRPr="00B76A36">
        <w:rPr>
          <w:i/>
          <w:color w:val="000000"/>
          <w:lang w:val="en-GB"/>
        </w:rPr>
        <w:t>log |J|</w:t>
      </w:r>
      <w:r w:rsidRPr="00976DE6">
        <w:rPr>
          <w:color w:val="000000"/>
          <w:lang w:val="en-GB"/>
        </w:rPr>
        <w:t xml:space="preserve"> measured at</w:t>
      </w:r>
      <w:r w:rsidR="00F57F4D">
        <w:rPr>
          <w:color w:val="000000"/>
          <w:lang w:val="en-GB"/>
        </w:rPr>
        <w:t xml:space="preserve"> </w:t>
      </w:r>
      <w:r w:rsidR="001C19CA">
        <w:rPr>
          <w:color w:val="000000"/>
          <w:lang w:val="en-GB"/>
        </w:rPr>
        <w:t xml:space="preserve">an </w:t>
      </w:r>
      <w:r w:rsidR="00B76A36">
        <w:rPr>
          <w:color w:val="000000"/>
          <w:lang w:val="en-GB"/>
        </w:rPr>
        <w:t>a</w:t>
      </w:r>
      <w:r w:rsidR="00F57F4D">
        <w:rPr>
          <w:color w:val="000000"/>
          <w:lang w:val="en-GB"/>
        </w:rPr>
        <w:t xml:space="preserve">pplied bias of -1V </w:t>
      </w:r>
      <w:r w:rsidR="00F57F4D" w:rsidRPr="00513DF0">
        <w:rPr>
          <w:color w:val="000000"/>
          <w:lang w:val="en-GB"/>
        </w:rPr>
        <w:t>(</w:t>
      </w:r>
      <w:r w:rsidRPr="00513DF0">
        <w:rPr>
          <w:color w:val="000000"/>
          <w:lang w:val="en-GB"/>
        </w:rPr>
        <w:t>+1 V and -1 V</w:t>
      </w:r>
      <w:r w:rsidR="00F57F4D" w:rsidRPr="00513DF0">
        <w:rPr>
          <w:color w:val="000000"/>
          <w:lang w:val="en-GB"/>
        </w:rPr>
        <w:t xml:space="preserve"> for comparison are reported in Supplementary materials</w:t>
      </w:r>
      <w:r w:rsidR="00FA563F">
        <w:rPr>
          <w:color w:val="000000"/>
          <w:lang w:val="en-GB"/>
        </w:rPr>
        <w:t xml:space="preserve">, </w:t>
      </w:r>
      <w:r w:rsidR="00FA563F" w:rsidRPr="00BA64CA">
        <w:rPr>
          <w:b/>
          <w:color w:val="000000"/>
          <w:lang w:val="en-GB"/>
        </w:rPr>
        <w:t>Figure S5</w:t>
      </w:r>
      <w:r w:rsidRPr="00513DF0">
        <w:rPr>
          <w:color w:val="000000"/>
          <w:lang w:val="en-GB"/>
        </w:rPr>
        <w:t>)</w:t>
      </w:r>
      <w:r w:rsidR="0060360E">
        <w:rPr>
          <w:color w:val="000000"/>
          <w:lang w:val="en-GB"/>
        </w:rPr>
        <w:t xml:space="preserve">. To establish just how </w:t>
      </w:r>
      <w:proofErr w:type="gramStart"/>
      <w:r w:rsidR="0060360E">
        <w:rPr>
          <w:color w:val="000000"/>
          <w:lang w:val="en-GB"/>
        </w:rPr>
        <w:t>abrupt</w:t>
      </w:r>
      <w:proofErr w:type="gramEnd"/>
      <w:r w:rsidR="0060360E">
        <w:rPr>
          <w:color w:val="000000"/>
          <w:lang w:val="en-GB"/>
        </w:rPr>
        <w:t xml:space="preserve"> the switching phenomenon is, we repeated the measurements</w:t>
      </w:r>
      <w:r w:rsidRPr="00976DE6">
        <w:rPr>
          <w:color w:val="000000"/>
          <w:lang w:val="en-GB"/>
        </w:rPr>
        <w:t xml:space="preserve"> </w:t>
      </w:r>
      <w:r w:rsidR="000A4A0B" w:rsidRPr="00976DE6">
        <w:rPr>
          <w:color w:val="000000"/>
          <w:lang w:val="en-GB"/>
        </w:rPr>
        <w:t>while increasing the temperature at a rate of 1 K/min</w:t>
      </w:r>
      <w:r w:rsidRPr="00976DE6">
        <w:rPr>
          <w:color w:val="000000"/>
          <w:lang w:val="en-GB"/>
        </w:rPr>
        <w:t xml:space="preserve">. </w:t>
      </w:r>
      <w:r w:rsidR="0060360E">
        <w:rPr>
          <w:color w:val="000000"/>
          <w:lang w:val="en-GB"/>
        </w:rPr>
        <w:t>Both measurements</w:t>
      </w:r>
      <w:r w:rsidRPr="00976DE6">
        <w:rPr>
          <w:color w:val="000000"/>
          <w:lang w:val="en-GB"/>
        </w:rPr>
        <w:t xml:space="preserve"> show </w:t>
      </w:r>
      <w:r w:rsidR="0060360E">
        <w:rPr>
          <w:color w:val="000000"/>
          <w:lang w:val="en-GB"/>
        </w:rPr>
        <w:t xml:space="preserve">the same </w:t>
      </w:r>
      <w:r w:rsidRPr="00976DE6">
        <w:rPr>
          <w:color w:val="000000"/>
          <w:lang w:val="en-GB"/>
        </w:rPr>
        <w:t xml:space="preserve">abrupt change in current density </w:t>
      </w:r>
      <w:r w:rsidR="000A4A0B" w:rsidRPr="00976DE6">
        <w:rPr>
          <w:color w:val="000000"/>
          <w:lang w:val="en-GB"/>
        </w:rPr>
        <w:t xml:space="preserve">of approximately two orders of magnitude </w:t>
      </w:r>
      <w:r w:rsidRPr="00976DE6">
        <w:rPr>
          <w:color w:val="000000"/>
          <w:lang w:val="en-GB"/>
        </w:rPr>
        <w:t>in the temperature window in which we expected the SCO to happen</w:t>
      </w:r>
      <w:r w:rsidR="000A4A0B">
        <w:rPr>
          <w:color w:val="000000"/>
          <w:lang w:val="en-GB"/>
        </w:rPr>
        <w:t>,</w:t>
      </w:r>
      <w:r w:rsidRPr="00976DE6">
        <w:rPr>
          <w:color w:val="000000"/>
          <w:lang w:val="en-GB"/>
        </w:rPr>
        <w:t xml:space="preserve"> </w:t>
      </w:r>
      <w:r w:rsidR="000A4A0B" w:rsidRPr="00976DE6">
        <w:rPr>
          <w:color w:val="000000"/>
          <w:lang w:val="en-GB"/>
        </w:rPr>
        <w:t xml:space="preserve">at a critical temperature T* of 333 K </w:t>
      </w:r>
      <w:r w:rsidRPr="00976DE6">
        <w:rPr>
          <w:color w:val="000000"/>
          <w:lang w:val="en-GB"/>
        </w:rPr>
        <w:t>(we report the complete series of log |J|/V curves in Figure S</w:t>
      </w:r>
      <w:r w:rsidR="00FA563F">
        <w:rPr>
          <w:color w:val="000000"/>
          <w:lang w:val="en-GB"/>
        </w:rPr>
        <w:t>4</w:t>
      </w:r>
      <w:r w:rsidRPr="00976DE6">
        <w:rPr>
          <w:color w:val="000000"/>
          <w:lang w:val="en-GB"/>
        </w:rPr>
        <w:t xml:space="preserve"> together with Fowler-</w:t>
      </w:r>
      <w:proofErr w:type="spellStart"/>
      <w:r w:rsidRPr="00976DE6">
        <w:rPr>
          <w:color w:val="000000"/>
          <w:lang w:val="en-GB"/>
        </w:rPr>
        <w:t>Nordheim</w:t>
      </w:r>
      <w:proofErr w:type="spellEnd"/>
      <w:r w:rsidRPr="00976DE6">
        <w:rPr>
          <w:color w:val="000000"/>
          <w:lang w:val="en-GB"/>
        </w:rPr>
        <w:t xml:space="preserve"> plots in </w:t>
      </w:r>
      <w:r w:rsidRPr="00BA64CA">
        <w:rPr>
          <w:b/>
          <w:color w:val="000000"/>
          <w:lang w:val="en-GB"/>
        </w:rPr>
        <w:t>Figure S</w:t>
      </w:r>
      <w:r w:rsidR="00FA563F" w:rsidRPr="00BA64CA">
        <w:rPr>
          <w:b/>
          <w:color w:val="000000"/>
          <w:lang w:val="en-GB"/>
        </w:rPr>
        <w:t>6</w:t>
      </w:r>
      <w:r w:rsidRPr="00976DE6">
        <w:rPr>
          <w:color w:val="000000"/>
          <w:lang w:val="en-GB"/>
        </w:rPr>
        <w:t>). In general, the current densities we observed are 1-3 orders of magnitude lower than those reported previously for a twice as thick 10-nm film, in an ITO/SCO/Al junction</w:t>
      </w:r>
      <w:r w:rsidR="00955AFE">
        <w:rPr>
          <w:color w:val="000000"/>
          <w:lang w:val="en-GB"/>
        </w:rPr>
        <w:t>.</w:t>
      </w:r>
      <w:r w:rsidRPr="00976DE6">
        <w:rPr>
          <w:color w:val="000000"/>
          <w:lang w:val="en-GB"/>
        </w:rPr>
        <w:fldChar w:fldCharType="begin" w:fldLock="1"/>
      </w:r>
      <w:r w:rsidR="003A7E04">
        <w:rPr>
          <w:color w:val="000000"/>
          <w:lang w:val="en-GB"/>
        </w:rPr>
        <w:instrText>ADDIN CSL_CITATION { "citationItems" : [ { "id" : "ITEM-1", "itemData" : { "DOI" : "10.1063/1.5017458", "ISSN" : "0003-6951", "author" : [ { "dropping-particle" : "", "family" : "Shalabaeva", "given" : "Victoria", "non-dropping-particle" : "", "parse-names" : false, "suffix" : "" }, { "dropping-particle" : "", "family" : "Ridier", "given" : "Karl", "non-dropping-particle" : "", "parse-names" : false, "suffix" : "" }, { "dropping-particle" : "", "family" : "Rat", "given" : "Sylvain", "non-dropping-particle" : "", "parse-names" : false, "suffix" : "" }, { "dropping-particle" : "", "family" : "Manrique-Juarez", "given" : "Maria D.", "non-dropping-particle" : "", "parse-names" : false, "suffix" : "" }, { "dropping-particle" : "", "family" : "Salmon", "given" : "Lionel", "non-dropping-particle" : "", "parse-names" : false, "suffix" : "" }, { "dropping-particle" : "", "family" : "S\u00e9guy", "given" : "Isabelle", "non-dropping-particle" : "", "parse-names" : false, "suffix" : "" }, { "dropping-particle" : "", "family" : "Rotaru", "given" : "Aurelian", "non-dropping-particle" : "", "parse-names" : false, "suffix" : "" }, { "dropping-particle" : "", "family" : "Moln\u00e1r", "given" : "G\u00e1bor", "non-dropping-particle" : "", "parse-names" : false, "suffix" : "" }, { "dropping-particle" : "", "family" : "Bousseksou", "given" : "Azzedine", "non-dropping-particle" : "", "parse-names" : false, "suffix" : "" } ], "container-title" : "Applied Physics Letters", "id" : "ITEM-1", "issue" : "1", "issued" : { "date-parts" : [ [ "2018" ] ] }, "page" : "013301", "title" : "Room temperature current modulation in large area electronic junctions of spin crossover thin films", "type" : "article-journal", "volume" : "112" }, "uris" : [ "http://www.mendeley.com/documents/?uuid=e2867c47-6e69-4a1e-a65f-a21902cb031c" ] } ], "mendeley" : { "formattedCitation" : "&lt;sup&gt;[22]&lt;/sup&gt;", "plainTextFormattedCitation" : "[22]", "previouslyFormattedCitation" : "&lt;sup&gt;[22]&lt;/sup&gt;" }, "properties" : {  }, "schema" : "https://github.com/citation-style-language/schema/raw/master/csl-citation.json" }</w:instrText>
      </w:r>
      <w:r w:rsidRPr="00976DE6">
        <w:rPr>
          <w:color w:val="000000"/>
          <w:lang w:val="en-GB"/>
        </w:rPr>
        <w:fldChar w:fldCharType="separate"/>
      </w:r>
      <w:r w:rsidR="00F107D1" w:rsidRPr="00F107D1">
        <w:rPr>
          <w:noProof/>
          <w:color w:val="000000"/>
          <w:vertAlign w:val="superscript"/>
          <w:lang w:val="en-GB"/>
        </w:rPr>
        <w:t>[22]</w:t>
      </w:r>
      <w:r w:rsidRPr="00976DE6">
        <w:rPr>
          <w:color w:val="000000"/>
        </w:rPr>
        <w:fldChar w:fldCharType="end"/>
      </w:r>
      <w:r w:rsidRPr="00976DE6">
        <w:rPr>
          <w:color w:val="000000"/>
          <w:lang w:val="en-GB"/>
        </w:rPr>
        <w:t xml:space="preserve"> This could, in part, be explained by the moderate change in work functions, and the fact that evaporated electrodes are known to display much higher current densities than </w:t>
      </w:r>
      <w:proofErr w:type="spellStart"/>
      <w:r w:rsidRPr="00976DE6">
        <w:rPr>
          <w:color w:val="000000"/>
          <w:lang w:val="en-GB"/>
        </w:rPr>
        <w:t>EGaIn</w:t>
      </w:r>
      <w:proofErr w:type="spellEnd"/>
      <w:r w:rsidRPr="00976DE6">
        <w:rPr>
          <w:color w:val="000000"/>
          <w:lang w:val="en-GB"/>
        </w:rPr>
        <w:t xml:space="preserve"> or mercury electrodes due to the improved effective contact with the underlying layer.</w:t>
      </w:r>
      <w:r w:rsidRPr="00976DE6">
        <w:rPr>
          <w:color w:val="000000"/>
          <w:lang w:val="en-GB"/>
        </w:rPr>
        <w:fldChar w:fldCharType="begin" w:fldLock="1"/>
      </w:r>
      <w:r w:rsidR="003A7E04">
        <w:rPr>
          <w:color w:val="000000"/>
          <w:lang w:val="en-GB"/>
        </w:rPr>
        <w:instrText>ADDIN CSL_CITATION { "citationItems" : [ { "id" : "ITEM-1", "itemData" : { "DOI" : "10.1021/ja408652h", "ISBN" : "1520-5126 (Electronic)\\r0002-7863 (Linking)", "ISSN" : "00027863", "PMID" : "24187999", "abstract" : "Analysis of rates of tunneling across self-assembled monolayers (SAMs) of n-alkanethiolates SCn (with n = number of carbon atoms) incorporated in junctions having structure Ag(TS)-SAM//Ga2O3/EGaIn leads to a value for the injection tunnel current density J0 (i.e., the current flowing through an ideal junction with n = 0) of 10(3.6\u00b10.3) A\u00b7cm(-2) (V = +0.5 V). This estimation of J0 does not involve an extrapolation in length, because it was possible to measure current densities across SAMs over the range of lengths n = 1-18. This value of J0 is estimated under the assumption that values of the geometrical contact area equal the values of the effective electrical contact area. Detailed experimental analysis, however, indicates that the roughness of the Ga2O3 layer, and that of the Ag(TS)-SAM, determine values of the effective electrical contact area that are ~10(-4) the corresponding values of the geometrical contact area. Conversion of the values of geometrical contact area into the corresponding values of effective electrical contact area results in J0(+0.5 V) = 10(7.6\u00b10.8) A\u00b7cm(-2), which is compatible with values reported for junctions using top-electrodes of evaporated Au, and graphene, and also comparable with values of J0 estimated from tunneling through single molecules. For these EGaIn-based junctions, the value of the tunneling decay factor \u03b2 (\u03b2 = 0.75 \u00b1 0.02 \u00c5(-1); \u03b2 = 0.92 \u00b1 0.02 nC(-1)) falls within the consensus range across different types of junctions (\u03b2 = 0.73-0.89 \u00c5(-1); \u03b2 = 0.9-1.1 nC(-1)). A comparison of the characteristics of conical Ga2O3/EGaIn tips with the characteristics of other top-electrodes suggests that the EGaIn-based electrodes provide a particularly attractive technology for physical-organic studies of charge transport across SAMs.", "author" : [ { "dropping-particle" : "", "family" : "Simeone", "given" : "Felice C.", "non-dropping-particle" : "", "parse-names" : false, "suffix" : "" }, { "dropping-particle" : "", "family" : "Yoon", "given" : "Hyo Jae", "non-dropping-particle" : "", "parse-names" : false, "suffix" : "" }, { "dropping-particle" : "", "family" : "Thuo", "given" : "Martin M.", "non-dropping-particle" : "", "parse-names" : false, "suffix" : "" }, { "dropping-particle" : "", "family" : "Barber", "given" : "Jabulani R.", "non-dropping-particle" : "", "parse-names" : false, "suffix" : "" }, { "dropping-particle" : "", "family" : "Smith", "given" : "Barbara", "non-dropping-particle" : "", "parse-names" : false, "suffix" : "" }, { "dropping-particle" : "", "family" : "Whitesides", "given" : "George M.", "non-dropping-particle" : "", "parse-names" : false, "suffix" : "" } ], "container-title" : "Journal of the American Chemical Society", "id" : "ITEM-1", "issue" : "48", "issued" : { "date-parts" : [ [ "2013" ] ] }, "page" : "18131-18144", "title" : "Defining the value of injection current and effective electrical contact area for egain-based molecular tunneling junctions", "type" : "article-journal", "volume" : "135" }, "uris" : [ "http://www.mendeley.com/documents/?uuid=a976d122-a200-463c-82f6-997067854654", "http://www.mendeley.com/documents/?uuid=bce90ccf-5e3c-4489-9e99-0cdfd64c7ce1" ] } ], "mendeley" : { "formattedCitation" : "&lt;sup&gt;[27]&lt;/sup&gt;", "plainTextFormattedCitation" : "[27]", "previouslyFormattedCitation" : "&lt;sup&gt;[27]&lt;/sup&gt;" }, "properties" : {  }, "schema" : "https://github.com/citation-style-language/schema/raw/master/csl-citation.json" }</w:instrText>
      </w:r>
      <w:r w:rsidRPr="00976DE6">
        <w:rPr>
          <w:color w:val="000000"/>
          <w:lang w:val="en-GB"/>
        </w:rPr>
        <w:fldChar w:fldCharType="separate"/>
      </w:r>
      <w:r w:rsidR="00F107D1" w:rsidRPr="00F107D1">
        <w:rPr>
          <w:noProof/>
          <w:color w:val="000000"/>
          <w:vertAlign w:val="superscript"/>
          <w:lang w:val="en-GB"/>
        </w:rPr>
        <w:t>[27]</w:t>
      </w:r>
      <w:r w:rsidRPr="00976DE6">
        <w:rPr>
          <w:color w:val="000000"/>
        </w:rPr>
        <w:fldChar w:fldCharType="end"/>
      </w:r>
      <w:r w:rsidRPr="00976DE6">
        <w:rPr>
          <w:color w:val="000000"/>
          <w:lang w:val="en-GB"/>
        </w:rPr>
        <w:t xml:space="preserve"> Nevertheless our junctions present</w:t>
      </w:r>
      <w:r w:rsidR="00F57F4D">
        <w:rPr>
          <w:color w:val="000000"/>
          <w:lang w:val="en-GB"/>
        </w:rPr>
        <w:t>ed</w:t>
      </w:r>
      <w:r w:rsidRPr="00976DE6">
        <w:rPr>
          <w:color w:val="000000"/>
          <w:lang w:val="en-GB"/>
        </w:rPr>
        <w:t xml:space="preserve"> an abrupt SCO-induced conductance switching. This discrepancy could be linked to the soft nature of our top electrode that</w:t>
      </w:r>
      <w:r w:rsidR="00955AFE">
        <w:rPr>
          <w:color w:val="000000"/>
          <w:lang w:val="en-GB"/>
        </w:rPr>
        <w:t xml:space="preserve"> – unlike rigid, evaporated top electrodes –</w:t>
      </w:r>
      <w:r w:rsidRPr="00976DE6">
        <w:rPr>
          <w:color w:val="000000"/>
          <w:lang w:val="en-GB"/>
        </w:rPr>
        <w:t xml:space="preserve"> permits the </w:t>
      </w:r>
      <w:r w:rsidR="00AB1F17">
        <w:rPr>
          <w:color w:val="000000"/>
          <w:lang w:val="en-GB"/>
        </w:rPr>
        <w:t xml:space="preserve">required </w:t>
      </w:r>
      <w:r w:rsidRPr="00976DE6">
        <w:rPr>
          <w:color w:val="000000"/>
          <w:lang w:val="en-GB"/>
        </w:rPr>
        <w:t>geometrical deformations of the molecular thin films at the transition</w:t>
      </w:r>
      <w:r w:rsidR="00F57F4D">
        <w:rPr>
          <w:color w:val="000000"/>
          <w:lang w:val="en-GB"/>
        </w:rPr>
        <w:t xml:space="preserve"> temperature</w:t>
      </w:r>
      <w:r w:rsidRPr="00976DE6">
        <w:rPr>
          <w:color w:val="000000"/>
          <w:lang w:val="en-GB"/>
        </w:rPr>
        <w:t>.</w:t>
      </w:r>
    </w:p>
    <w:p w14:paraId="6A2D3F14" w14:textId="77777777" w:rsidR="00976DE6" w:rsidRPr="00976DE6" w:rsidRDefault="00976DE6" w:rsidP="00976DE6">
      <w:pPr>
        <w:pStyle w:val="MainText"/>
        <w:rPr>
          <w:b/>
          <w:color w:val="000000"/>
          <w:lang w:val="en-GB"/>
        </w:rPr>
      </w:pPr>
      <w:r w:rsidRPr="00976DE6">
        <w:rPr>
          <w:b/>
          <w:color w:val="000000"/>
          <w:lang w:val="en-GB"/>
        </w:rPr>
        <w:t>Theoretical Model</w:t>
      </w:r>
    </w:p>
    <w:p w14:paraId="11B016DC" w14:textId="31582955" w:rsidR="00976DE6" w:rsidRPr="00976DE6" w:rsidRDefault="00976DE6" w:rsidP="00976DE6">
      <w:pPr>
        <w:pStyle w:val="MainText"/>
        <w:rPr>
          <w:color w:val="000000"/>
          <w:lang w:val="en-GB"/>
        </w:rPr>
      </w:pPr>
      <w:r w:rsidRPr="00976DE6">
        <w:rPr>
          <w:color w:val="000000"/>
          <w:lang w:val="en-GB"/>
        </w:rPr>
        <w:t xml:space="preserve">To rationalize the experimental data – and in particular to explain the magnitude of the change in current density caused by the SCO – we modelled the behaviour of the junctions with a </w:t>
      </w:r>
      <w:r w:rsidRPr="00976DE6">
        <w:rPr>
          <w:color w:val="000000"/>
          <w:lang w:val="en-GB"/>
        </w:rPr>
        <w:lastRenderedPageBreak/>
        <w:t xml:space="preserve">single-orbital Simmons-like formalism that </w:t>
      </w:r>
      <w:r w:rsidR="000A4A0B" w:rsidRPr="00976DE6">
        <w:rPr>
          <w:color w:val="000000"/>
          <w:lang w:val="en-GB"/>
        </w:rPr>
        <w:t>combine</w:t>
      </w:r>
      <w:r w:rsidR="000A4A0B">
        <w:rPr>
          <w:color w:val="000000"/>
          <w:lang w:val="en-GB"/>
        </w:rPr>
        <w:t>s</w:t>
      </w:r>
      <w:r w:rsidR="000A4A0B" w:rsidRPr="00976DE6">
        <w:rPr>
          <w:color w:val="000000"/>
          <w:lang w:val="en-GB"/>
        </w:rPr>
        <w:t xml:space="preserve"> </w:t>
      </w:r>
      <w:r w:rsidRPr="00976DE6">
        <w:rPr>
          <w:color w:val="000000"/>
          <w:lang w:val="en-GB"/>
        </w:rPr>
        <w:t>molecular orbital energies – obtained from gas-phase density functional theory (DFT) calculations – and experimentally determined temperature-dependent high-spin fractions. We thus sought to reproduce the trends in tunnelling current density as a function of temperature. For tunnel junctions consisting in a monolayer of molecules sandwiched between two electrodes, it has been shown that the model developed by Simmons’</w:t>
      </w:r>
      <w:r w:rsidRPr="00976DE6">
        <w:rPr>
          <w:color w:val="000000"/>
          <w:lang w:val="en-GB"/>
        </w:rPr>
        <w:fldChar w:fldCharType="begin" w:fldLock="1"/>
      </w:r>
      <w:r w:rsidR="003A7E04">
        <w:rPr>
          <w:color w:val="000000"/>
          <w:lang w:val="en-GB"/>
        </w:rPr>
        <w:instrText>ADDIN CSL_CITATION { "citationItems" : [ { "id" : "ITEM-1", "itemData" : { "DOI" : "10.1063/1.1729081", "ISSN" : "0021-8979", "author" : [ { "dropping-particle" : "", "family" : "Simmons", "given" : "John G.", "non-dropping-particle" : "", "parse-names" : false, "suffix" : "" } ], "container-title" : "Journal of Applied Physics", "id" : "ITEM-1", "issue" : "1", "issued" : { "date-parts" : [ [ "1963", "1" ] ] }, "page" : "238-239", "publisher" : "American Institute of Physics", "title" : "Low\u2010Voltage Current\u2010Voltage Relationship of Tunnel Junctions", "type" : "article-journal", "volume" : "34" }, "uris" : [ "http://www.mendeley.com/documents/?uuid=963072e2-7f53-3522-981b-1c573a0453b8", "http://www.mendeley.com/documents/?uuid=fd33fc84-529e-4c0f-a0bc-489ade9d16f2" ] }, { "id" : "ITEM-2", "itemData" : { "DOI" : "10.1063/1.1729774", "ISSN" : "0021-8979", "abstract" : "The theory of the electric tunnel effect has been extended to asymmetric junctions\u2014i.e., junctions having electrodes of different materials. It is found that the J\u2014V characteristic is polarity\u2010dependent. At lower voltages, the greater current flows when the electrode of lower work function is positively biased, in agreement with observations on junctions having one aluminum electrode. At higher voltages, there is a change in direction of rectification; i.e., greater current flows when the electrode of lower work function is negatively biased. This effect has also been experimentally observed.", "author" : [ { "dropping-particle" : "", "family" : "Simmons", "given" : "John G.", "non-dropping-particle" : "", "parse-names" : false, "suffix" : "" } ], "container-title" : "Journal of Applied Physics", "id" : "ITEM-2", "issue" : "9", "issued" : { "date-parts" : [ [ "1963", "9" ] ] }, "page" : "2581-2590", "publisher" : "American Institute of Physics", "title" : "Electric Tunnel Effect between Dissimilar Electrodes Separated by a Thin Insulating Film", "type" : "article-journal", "volume" : "34" }, "uris" : [ "http://www.mendeley.com/documents/?uuid=2df3268b-c75c-35c8-974f-53c447de7d4e", "http://www.mendeley.com/documents/?uuid=51ea724c-26e9-48a3-a725-1d15f7f68031" ] }, { "id" : "ITEM-3", "itemData" : { "DOI" : "10.1063/1.1702682", "ISSN" : "0021-8979", "abstract" : "A formula is derived for the electric tunnel effect through a potential barrier of arbitrary shape existing in a thin insulating film. The formula is applied to a rectangular barrier with and without image forces. In the image force problem, the true image potential is considered and compared to the approximate parabolic solution derived by Holm and Kirschstein. The anomalies associated with Holm's expression for the intermediate voltage characteristic are resolved. The effect of the dielectric constant of the insulating film is discussed in detail, and it is shown that this constant affects the temperature dependence of the J\u2010V characteristic of a tunnel junction.", "author" : [ { "dropping-particle" : "", "family" : "Simmons", "given" : "John G.", "non-dropping-particle" : "", "parse-names" : false, "suffix" : "" } ], "container-title" : "Journal of Applied Physics", "id" : "ITEM-3", "issue" : "6", "issued" : { "date-parts" : [ [ "1963", "6" ] ] }, "page" : "1793-1803", "publisher" : "American Institute of Physics", "title" : "Generalized Formula for the Electric Tunnel Effect between Similar Electrodes Separated by a Thin Insulating Film", "type" : "article-journal", "volume" : "34" }, "uris" : [ "http://www.mendeley.com/documents/?uuid=bdee6267-152b-3e69-8d50-f413ce95c254", "http://www.mendeley.com/documents/?uuid=61b98ba3-fe8f-47a9-93db-bbf8355180f1" ] } ], "mendeley" : { "formattedCitation" : "&lt;sup&gt;[52\u201354]&lt;/sup&gt;", "plainTextFormattedCitation" : "[52\u201354]", "previouslyFormattedCitation" : "&lt;sup&gt;[52\u201354]&lt;/sup&gt;" }, "properties" : {  }, "schema" : "https://github.com/citation-style-language/schema/raw/master/csl-citation.json" }</w:instrText>
      </w:r>
      <w:r w:rsidRPr="00976DE6">
        <w:rPr>
          <w:color w:val="000000"/>
          <w:lang w:val="en-GB"/>
        </w:rPr>
        <w:fldChar w:fldCharType="separate"/>
      </w:r>
      <w:r w:rsidR="003A7E04" w:rsidRPr="003A7E04">
        <w:rPr>
          <w:noProof/>
          <w:color w:val="000000"/>
          <w:vertAlign w:val="superscript"/>
          <w:lang w:val="en-GB"/>
        </w:rPr>
        <w:t>[52–54]</w:t>
      </w:r>
      <w:r w:rsidRPr="00976DE6">
        <w:rPr>
          <w:color w:val="000000"/>
        </w:rPr>
        <w:fldChar w:fldCharType="end"/>
      </w:r>
      <w:r w:rsidRPr="00976DE6">
        <w:rPr>
          <w:color w:val="000000"/>
          <w:lang w:val="en-GB"/>
        </w:rPr>
        <w:t xml:space="preserve"> provides a reasonably simple way to describe the current flowing through</w:t>
      </w:r>
      <w:r w:rsidR="00F57F4D">
        <w:rPr>
          <w:color w:val="000000"/>
          <w:lang w:val="en-GB"/>
        </w:rPr>
        <w:t xml:space="preserve"> </w:t>
      </w:r>
      <w:r w:rsidRPr="00976DE6">
        <w:rPr>
          <w:color w:val="000000"/>
          <w:lang w:val="en-GB"/>
        </w:rPr>
        <w:t>the system.</w:t>
      </w:r>
      <w:r w:rsidRPr="00976DE6">
        <w:rPr>
          <w:color w:val="000000"/>
          <w:lang w:val="en-GB"/>
        </w:rPr>
        <w:fldChar w:fldCharType="begin" w:fldLock="1"/>
      </w:r>
      <w:r w:rsidR="003A7E04">
        <w:rPr>
          <w:color w:val="000000"/>
          <w:lang w:val="en-GB"/>
        </w:rPr>
        <w:instrText>ADDIN CSL_CITATION { "citationItems" : [ { "id" : "ITEM-1", "itemData" : { "DOI" : "10.1021/jp066846s", "ISBN" : "1932-7447", "ISSN" : "1932-7447", "abstract" : "Use of the Simmons model for analyzing tunneling transport across molecular junctions is reviewed, and its inherent limitations are examined, specifically for cases where there are no molecular length-dependent data (to extract a decay parameter), be it for experimental reasons or because of changes of the molecular energetics or packing with molecular length. The potential barrier across a molecular junction is shown to be strongly bias-dependent, much more so than is assumed in the commonly used version of the Simmons model. The means to distinguish true tunneling from conduction via pinholes (or hot spots) are also considered. Power expansion to the Simmons model shows that I/V vs V2 plots should be linear over that range, thus providing a simple and standardized parameter extraction. From such plots, we can extract values for the equilibrium conductance and for the ?shape factor?, a complementary parameter that describes the shape of the I?V relations. The applicability of these two parameters for describing actual transport is illustrated by analyzing data for three different types of molecular junctions. The linearity of the I/V vs V2 plots can be used to evaluate if, and if so, at which bias (and if at all) direct tunneling occurs and under which conditions this is not the case. The extracted equilibrium conductance and the ?shape factor? provide an empirical method for quantifying electronic transport across practical molecular junctions where the exact packing of the molecules is rather uncertain. As such, the analysis can be used to weigh and classify the effect of chemical modifications to molecular junctions or compare contacting methods, so as to allow a deeper understanding of transport via molecular junctions.", "author" : [ { "dropping-particle" : "", "family" : "Vilan", "given" : "Ayelet", "non-dropping-particle" : "", "parse-names" : false, "suffix" : "" } ], "container-title" : "The Journal of Physical Chemistry C", "id" : "ITEM-1", "issue" : "11", "issued" : { "date-parts" : [ [ "2007", "3" ] ] }, "page" : "4431-4444", "publisher" : "American Chemical Society", "title" : "Analyzing Molecular Current-Voltage Characteristics with the Simmons Tunneling Model: Scaling and Linearization", "type" : "article-journal", "volume" : "111" }, "uris" : [ "http://www.mendeley.com/documents/?uuid=e799fbcf-9884-3786-9067-321cc5349d85", "http://www.mendeley.com/documents/?uuid=a182ee42-e861-41a1-b162-9d2f006ebf90", "http://www.mendeley.com/documents/?uuid=f5007bdb-40cd-4a68-86a3-3033fdfc6e0c", "http://www.mendeley.com/documents/?uuid=01f89a6d-4e82-4453-9e27-8e16c73b4d12" ] }, { "id" : "ITEM-2", "itemData" : { "DOI" : "10.1073/pnas.0701472104", "ISSN" : "0027-8424", "PMID" : "17592120", "abstract" : "The electrical transport through self-assembled monolayers of alkanedithiols was studied in large-area molecular junctions and described by the Simmons model [Simmons JG (1963) J Appl Phys 34:1793-1803 and 2581-2590] for tunneling through a practical barrier, i.e., a rectangular barrier with the image potential included. The strength of the image potential depends on the value of the dielectric constant. A value of 2.1 was determined from impedance measurements. The large and well defined areas of these molecular junctions allow for a simultaneous study of the capacitance and the tunneling current under operational conditions. Electrical transport for octanedithiol through tetradecanedithiol self-assembled monolayers up to 1 V can simultaneously be described by a single effective mass and a barrier height. There is no need for additional fit constants. The barrier heights are in the order of 4-5 eV and vary systematically with the length of the molecules. Irrespective of the length of the molecules, an effective mass of 0.28 was determined, which is in excellent agreement with theoretical predictions.", "author" : [ { "dropping-particle" : "", "family" : "Akkerman", "given" : "Hylke B", "non-dropping-particle" : "", "parse-names" : false, "suffix" : "" }, { "dropping-particle" : "", "family" : "Naber", "given" : "Ronald C G", "non-dropping-particle" : "", "parse-names" : false, "suffix" : "" }, { "dropping-particle" : "", "family" : "Jongbloed", "given" : "Bert", "non-dropping-particle" : "", "parse-names" : false, "suffix" : "" }, { "dropping-particle" : "", "family" : "Hal", "given" : "Paul A", "non-dropping-particle" : "van", "parse-names" : false, "suffix" : "" }, { "dropping-particle" : "", "family" : "Blom", "given" : "Paul W M", "non-dropping-particle" : "", "parse-names" : false, "suffix" : "" }, { "dropping-particle" : "", "family" : "Leeuw", "given" : "Dago M", "non-dropping-particle" : "de", "parse-names" : false, "suffix" : "" }, { "dropping-particle" : "", "family" : "Boer", "given" : "Bert", "non-dropping-particle" : "de", "parse-names" : false, "suffix" : "" } ], "container-title" : "Proceedings of the National Academy of Sciences of the United States of America", "id" : "ITEM-2", "issue" : "27", "issued" : { "date-parts" : [ [ "2007", "7" ] ] }, "page" : "11161-6", "publisher" : "National Academy of Sciences", "title" : "Electron tunneling through alkanedithiol self-assembled monolayers in large-area molecular junctions.", "type" : "article-journal", "volume" : "104" }, "uris" : [ "http://www.mendeley.com/documents/?uuid=5e6d9a3b-87fc-3ceb-80e7-185f91395a36", "http://www.mendeley.com/documents/?uuid=a048cdc9-d64c-441d-b99b-47c3b9e7ab64" ] } ], "mendeley" : { "formattedCitation" : "&lt;sup&gt;[55,56]&lt;/sup&gt;", "plainTextFormattedCitation" : "[55,56]", "previouslyFormattedCitation" : "&lt;sup&gt;[55,56]&lt;/sup&gt;" }, "properties" : {  }, "schema" : "https://github.com/citation-style-language/schema/raw/master/csl-citation.json" }</w:instrText>
      </w:r>
      <w:r w:rsidRPr="00976DE6">
        <w:rPr>
          <w:color w:val="000000"/>
          <w:lang w:val="en-GB"/>
        </w:rPr>
        <w:fldChar w:fldCharType="separate"/>
      </w:r>
      <w:r w:rsidR="003A7E04" w:rsidRPr="003A7E04">
        <w:rPr>
          <w:noProof/>
          <w:color w:val="000000"/>
          <w:vertAlign w:val="superscript"/>
          <w:lang w:val="en-GB"/>
        </w:rPr>
        <w:t>[55,56]</w:t>
      </w:r>
      <w:r w:rsidRPr="00976DE6">
        <w:rPr>
          <w:color w:val="000000"/>
        </w:rPr>
        <w:fldChar w:fldCharType="end"/>
      </w:r>
      <w:r w:rsidRPr="00976DE6">
        <w:rPr>
          <w:color w:val="000000"/>
          <w:lang w:val="en-GB"/>
        </w:rPr>
        <w:t xml:space="preserve"> Nevertheless, this model applies to homogeneous monolayer thin films consisting of a single compound, and it is not directly applicable to mixed multi-layer stacks made up of compounds with different electronic configurations. We therefore adapted the classical Simmons’ model to describe such a system</w:t>
      </w:r>
      <w:r w:rsidR="00C001C4">
        <w:rPr>
          <w:color w:val="000000"/>
          <w:lang w:val="en-GB"/>
        </w:rPr>
        <w:t xml:space="preserve"> – </w:t>
      </w:r>
      <w:r w:rsidRPr="00976DE6">
        <w:rPr>
          <w:color w:val="000000"/>
          <w:lang w:val="en-GB"/>
        </w:rPr>
        <w:t>by taking into account a random distribution of HS and LS molecules</w:t>
      </w:r>
      <w:r w:rsidR="00C001C4">
        <w:rPr>
          <w:color w:val="000000"/>
          <w:lang w:val="en-GB"/>
        </w:rPr>
        <w:t xml:space="preserve"> –</w:t>
      </w:r>
      <w:r w:rsidR="00C001C4" w:rsidRPr="00976DE6">
        <w:rPr>
          <w:color w:val="000000"/>
          <w:lang w:val="en-GB"/>
        </w:rPr>
        <w:t xml:space="preserve"> </w:t>
      </w:r>
      <w:r w:rsidRPr="00976DE6">
        <w:rPr>
          <w:color w:val="000000"/>
          <w:lang w:val="en-GB"/>
        </w:rPr>
        <w:t>to compute the temperature dependent tunnelling current density by adjusting the statistical population of the two states to the one determined experimentally (see the details of the model in the SI). We used DFT at the B3LYP/6-31++G(</w:t>
      </w:r>
      <w:proofErr w:type="spellStart"/>
      <w:proofErr w:type="gramStart"/>
      <w:r w:rsidRPr="00976DE6">
        <w:rPr>
          <w:color w:val="000000"/>
          <w:lang w:val="en-GB"/>
        </w:rPr>
        <w:t>d,p</w:t>
      </w:r>
      <w:proofErr w:type="spellEnd"/>
      <w:proofErr w:type="gramEnd"/>
      <w:r w:rsidRPr="00976DE6">
        <w:rPr>
          <w:color w:val="000000"/>
          <w:lang w:val="en-GB"/>
        </w:rPr>
        <w:t xml:space="preserve">) level to estimate the gas-phase energies of the HS and LS compounds, and computed their approximated TDOS by homogeneous broadening of the orbital energies combined with a rigid shift of 3.5eV which provided DOS spectra that matched reasonably well the experimental UPS data (see Figure S2). Combining the uncorrected orbital energies obtained by DFT with our mixed multi-layer Simmons-like model, we could simulate the tunnelling current density as a function of temperature, by taking the temperature-dependent HS fraction </w:t>
      </w:r>
      <w:r w:rsidR="00E91890">
        <w:rPr>
          <w:color w:val="000000"/>
          <w:lang w:val="en-GB"/>
        </w:rPr>
        <w:t xml:space="preserve">we </w:t>
      </w:r>
      <w:r w:rsidRPr="00976DE6">
        <w:rPr>
          <w:color w:val="000000"/>
          <w:lang w:val="en-GB"/>
        </w:rPr>
        <w:t xml:space="preserve">determined experimentally. The curves generated by using magnetometry data on bulk samples and thin film samples (see </w:t>
      </w:r>
      <w:r w:rsidR="00BA64CA" w:rsidRPr="00BA64CA">
        <w:rPr>
          <w:b/>
          <w:color w:val="000000"/>
          <w:lang w:val="en-GB"/>
        </w:rPr>
        <w:t>F</w:t>
      </w:r>
      <w:r w:rsidRPr="00BA64CA">
        <w:rPr>
          <w:b/>
          <w:color w:val="000000"/>
          <w:lang w:val="en-GB"/>
        </w:rPr>
        <w:t>igures S</w:t>
      </w:r>
      <w:r w:rsidR="00FA563F" w:rsidRPr="00BA64CA">
        <w:rPr>
          <w:b/>
          <w:color w:val="000000"/>
          <w:lang w:val="en-GB"/>
        </w:rPr>
        <w:t>7</w:t>
      </w:r>
      <w:r w:rsidRPr="00976DE6">
        <w:rPr>
          <w:color w:val="000000"/>
          <w:lang w:val="en-GB"/>
        </w:rPr>
        <w:t>) provide a reasonable agreement with the experimental current densities for the HS and LS states, with a small discrepancy between T</w:t>
      </w:r>
      <w:r w:rsidRPr="003D61D4">
        <w:rPr>
          <w:color w:val="000000"/>
          <w:vertAlign w:val="subscript"/>
          <w:lang w:val="en-GB"/>
        </w:rPr>
        <w:t>1/2</w:t>
      </w:r>
      <w:r w:rsidRPr="00976DE6">
        <w:rPr>
          <w:color w:val="000000"/>
          <w:lang w:val="en-GB"/>
        </w:rPr>
        <w:t xml:space="preserve"> and T* (8 and 1 K, respectively). </w:t>
      </w:r>
      <w:r w:rsidR="000A4A0B">
        <w:rPr>
          <w:color w:val="000000"/>
          <w:lang w:val="en-GB"/>
        </w:rPr>
        <w:t>T</w:t>
      </w:r>
      <w:r w:rsidR="000A4A0B" w:rsidRPr="00976DE6">
        <w:rPr>
          <w:color w:val="000000"/>
          <w:lang w:val="en-GB"/>
        </w:rPr>
        <w:t xml:space="preserve">hey </w:t>
      </w:r>
      <w:r w:rsidRPr="00976DE6">
        <w:rPr>
          <w:color w:val="000000"/>
          <w:lang w:val="en-GB"/>
        </w:rPr>
        <w:t>fail to reproduce the abrupt transition</w:t>
      </w:r>
      <w:r w:rsidR="000A4A0B">
        <w:rPr>
          <w:color w:val="000000"/>
          <w:lang w:val="en-GB"/>
        </w:rPr>
        <w:t xml:space="preserve"> </w:t>
      </w:r>
      <w:r w:rsidRPr="00976DE6">
        <w:rPr>
          <w:color w:val="000000"/>
          <w:lang w:val="en-GB"/>
        </w:rPr>
        <w:t xml:space="preserve">observed experimentally, </w:t>
      </w:r>
      <w:r w:rsidR="000A4A0B">
        <w:rPr>
          <w:color w:val="000000"/>
          <w:lang w:val="en-GB"/>
        </w:rPr>
        <w:t>exceedingly so for such a nanoscale SCO system,</w:t>
      </w:r>
      <w:r w:rsidR="000A4A0B" w:rsidRPr="00976DE6">
        <w:rPr>
          <w:color w:val="000000"/>
          <w:lang w:val="en-GB"/>
        </w:rPr>
        <w:t xml:space="preserve"> </w:t>
      </w:r>
      <w:r w:rsidRPr="00976DE6">
        <w:rPr>
          <w:color w:val="000000"/>
          <w:lang w:val="en-GB"/>
        </w:rPr>
        <w:t>exhibiting instead a more gradual conversion.</w:t>
      </w:r>
      <w:r w:rsidR="000E4C5F">
        <w:rPr>
          <w:color w:val="000000"/>
          <w:lang w:val="en-GB"/>
        </w:rPr>
        <w:t xml:space="preserve"> </w:t>
      </w:r>
      <w:r w:rsidR="000A4A0B" w:rsidRPr="00976DE6">
        <w:rPr>
          <w:color w:val="000000"/>
          <w:lang w:val="en-GB"/>
        </w:rPr>
        <w:t>Nevertheless</w:t>
      </w:r>
      <w:r w:rsidR="000A4A0B">
        <w:rPr>
          <w:color w:val="000000"/>
          <w:lang w:val="en-GB"/>
        </w:rPr>
        <w:t>, i</w:t>
      </w:r>
      <w:r w:rsidRPr="00976DE6">
        <w:rPr>
          <w:color w:val="000000"/>
          <w:lang w:val="en-GB"/>
        </w:rPr>
        <w:t>t is remarkable that the resulting plot</w:t>
      </w:r>
      <w:r w:rsidR="000E4C5F">
        <w:rPr>
          <w:color w:val="000000"/>
          <w:lang w:val="en-GB"/>
        </w:rPr>
        <w:t>s</w:t>
      </w:r>
      <w:r w:rsidRPr="00976DE6">
        <w:rPr>
          <w:color w:val="000000"/>
          <w:lang w:val="en-GB"/>
        </w:rPr>
        <w:t>, based on gas-phase DFT calculations and</w:t>
      </w:r>
      <w:r w:rsidR="00DF42C2">
        <w:rPr>
          <w:color w:val="000000"/>
          <w:lang w:val="en-GB"/>
        </w:rPr>
        <w:t xml:space="preserve"> </w:t>
      </w:r>
      <w:r w:rsidRPr="00976DE6">
        <w:rPr>
          <w:color w:val="000000"/>
          <w:lang w:val="en-GB"/>
        </w:rPr>
        <w:t xml:space="preserve">tabulated work functions, </w:t>
      </w:r>
      <w:r w:rsidR="005120FC">
        <w:rPr>
          <w:color w:val="000000"/>
          <w:lang w:val="en-GB"/>
        </w:rPr>
        <w:t xml:space="preserve">provide good estimate </w:t>
      </w:r>
      <w:r w:rsidRPr="00976DE6">
        <w:rPr>
          <w:color w:val="000000"/>
          <w:lang w:val="en-GB"/>
        </w:rPr>
        <w:t xml:space="preserve">of absolute current </w:t>
      </w:r>
      <w:r w:rsidRPr="00976DE6">
        <w:rPr>
          <w:color w:val="000000"/>
          <w:lang w:val="en-GB"/>
        </w:rPr>
        <w:lastRenderedPageBreak/>
        <w:t>density values</w:t>
      </w:r>
      <w:r w:rsidR="00BA64CA">
        <w:rPr>
          <w:color w:val="000000"/>
          <w:lang w:val="en-GB"/>
        </w:rPr>
        <w:t xml:space="preserve"> reported like dotted lines in Figure 3b </w:t>
      </w:r>
      <w:r w:rsidR="00B13E10">
        <w:rPr>
          <w:color w:val="000000"/>
          <w:lang w:val="en-GB"/>
        </w:rPr>
        <w:t>(</w:t>
      </w:r>
      <w:r w:rsidR="00BA64CA">
        <w:rPr>
          <w:color w:val="000000"/>
          <w:lang w:val="en-GB"/>
        </w:rPr>
        <w:t xml:space="preserve">red </w:t>
      </w:r>
      <w:r w:rsidR="000D27FB">
        <w:rPr>
          <w:color w:val="000000"/>
          <w:lang w:val="en-GB"/>
        </w:rPr>
        <w:t xml:space="preserve">and </w:t>
      </w:r>
      <w:r w:rsidR="00BA64CA">
        <w:rPr>
          <w:color w:val="000000"/>
          <w:lang w:val="en-GB"/>
        </w:rPr>
        <w:t>blue</w:t>
      </w:r>
      <w:r w:rsidR="000D27FB">
        <w:rPr>
          <w:color w:val="000000"/>
          <w:lang w:val="en-GB"/>
        </w:rPr>
        <w:t xml:space="preserve"> for HS and</w:t>
      </w:r>
      <w:r w:rsidR="00BA64CA">
        <w:rPr>
          <w:color w:val="000000"/>
          <w:lang w:val="en-GB"/>
        </w:rPr>
        <w:t xml:space="preserve"> LS</w:t>
      </w:r>
      <w:r w:rsidR="000D27FB">
        <w:rPr>
          <w:color w:val="000000"/>
          <w:lang w:val="en-GB"/>
        </w:rPr>
        <w:t>, respectively</w:t>
      </w:r>
      <w:r w:rsidR="00BA64CA">
        <w:rPr>
          <w:color w:val="000000"/>
          <w:lang w:val="en-GB"/>
        </w:rPr>
        <w:t>)</w:t>
      </w:r>
      <w:r w:rsidRPr="00976DE6">
        <w:rPr>
          <w:color w:val="000000"/>
          <w:lang w:val="en-GB"/>
        </w:rPr>
        <w:t xml:space="preserve">. While our </w:t>
      </w:r>
      <w:r w:rsidR="004826E7">
        <w:rPr>
          <w:color w:val="000000"/>
          <w:lang w:val="en-GB"/>
        </w:rPr>
        <w:t xml:space="preserve">tunnelling </w:t>
      </w:r>
      <w:r w:rsidRPr="00976DE6">
        <w:rPr>
          <w:color w:val="000000"/>
          <w:lang w:val="en-GB"/>
        </w:rPr>
        <w:t xml:space="preserve">data differ significantly from earlier reports, the striking agreement between our experimental and theoretical values is a strong argument in favour of using soft, conformal contacts (like </w:t>
      </w:r>
      <w:proofErr w:type="spellStart"/>
      <w:r w:rsidRPr="00976DE6">
        <w:rPr>
          <w:color w:val="000000"/>
          <w:lang w:val="en-GB"/>
        </w:rPr>
        <w:t>EGaIn</w:t>
      </w:r>
      <w:proofErr w:type="spellEnd"/>
      <w:r w:rsidRPr="00976DE6">
        <w:rPr>
          <w:color w:val="000000"/>
          <w:lang w:val="en-GB"/>
        </w:rPr>
        <w:t xml:space="preserve">) instead of rigid evaporated metallic top electrodes for the characterization of transport properties of soft, pressure-dependent molecular </w:t>
      </w:r>
      <w:r w:rsidR="00A642FA">
        <w:rPr>
          <w:color w:val="000000"/>
          <w:lang w:val="en-GB"/>
        </w:rPr>
        <w:t>ultra</w:t>
      </w:r>
      <w:r w:rsidRPr="00976DE6">
        <w:rPr>
          <w:color w:val="000000"/>
          <w:lang w:val="en-GB"/>
        </w:rPr>
        <w:t>thin films.</w:t>
      </w:r>
    </w:p>
    <w:p w14:paraId="2B69BD55" w14:textId="77777777" w:rsidR="00976DE6" w:rsidRPr="00976DE6" w:rsidRDefault="00976DE6" w:rsidP="00976DE6">
      <w:pPr>
        <w:pStyle w:val="MainText"/>
        <w:rPr>
          <w:b/>
          <w:color w:val="000000"/>
          <w:lang w:val="en-GB"/>
        </w:rPr>
      </w:pPr>
      <w:r w:rsidRPr="00976DE6">
        <w:rPr>
          <w:b/>
          <w:color w:val="000000"/>
          <w:lang w:val="en-GB"/>
        </w:rPr>
        <w:t>Conclusions</w:t>
      </w:r>
    </w:p>
    <w:p w14:paraId="12911D54" w14:textId="73B08CDA" w:rsidR="00FA1DD6" w:rsidRPr="00FA1DD6" w:rsidRDefault="00FA1DD6" w:rsidP="00FA1DD6">
      <w:pPr>
        <w:pStyle w:val="MainText"/>
        <w:rPr>
          <w:color w:val="000000"/>
          <w:lang w:val="en-GB"/>
        </w:rPr>
      </w:pPr>
      <w:r w:rsidRPr="00FA1DD6">
        <w:rPr>
          <w:bCs/>
          <w:color w:val="000000"/>
        </w:rPr>
        <w:t xml:space="preserve">In conclusion, we have shown through a detailed spectroscopic analysis that it is possible to prepare high-quality continuous </w:t>
      </w:r>
      <w:r w:rsidR="00A642FA">
        <w:rPr>
          <w:bCs/>
          <w:color w:val="000000"/>
        </w:rPr>
        <w:t>ultra</w:t>
      </w:r>
      <w:r w:rsidRPr="00FA1DD6">
        <w:rPr>
          <w:bCs/>
          <w:color w:val="000000"/>
        </w:rPr>
        <w:t xml:space="preserve">thin films of the </w:t>
      </w:r>
      <w:r w:rsidRPr="00FA1DD6">
        <w:rPr>
          <w:b/>
          <w:bCs/>
          <w:color w:val="000000"/>
        </w:rPr>
        <w:t>[Fe(HB(</w:t>
      </w:r>
      <w:proofErr w:type="spellStart"/>
      <w:r w:rsidRPr="00FA1DD6">
        <w:rPr>
          <w:b/>
          <w:bCs/>
          <w:color w:val="000000"/>
        </w:rPr>
        <w:t>tz</w:t>
      </w:r>
      <w:proofErr w:type="spellEnd"/>
      <w:r w:rsidRPr="00FA1DD6">
        <w:rPr>
          <w:b/>
          <w:bCs/>
          <w:color w:val="000000"/>
        </w:rPr>
        <w:t>)</w:t>
      </w:r>
      <w:r w:rsidRPr="00FA1DD6">
        <w:rPr>
          <w:b/>
          <w:bCs/>
          <w:color w:val="000000"/>
          <w:vertAlign w:val="subscript"/>
        </w:rPr>
        <w:t>3</w:t>
      </w:r>
      <w:r w:rsidRPr="00FA1DD6">
        <w:rPr>
          <w:b/>
          <w:bCs/>
          <w:color w:val="000000"/>
        </w:rPr>
        <w:t>)</w:t>
      </w:r>
      <w:r w:rsidRPr="00FA1DD6">
        <w:rPr>
          <w:b/>
          <w:bCs/>
          <w:color w:val="000000"/>
          <w:vertAlign w:val="subscript"/>
        </w:rPr>
        <w:t>2</w:t>
      </w:r>
      <w:r w:rsidRPr="00FA1DD6">
        <w:rPr>
          <w:b/>
          <w:bCs/>
          <w:color w:val="000000"/>
        </w:rPr>
        <w:t xml:space="preserve">] </w:t>
      </w:r>
      <w:r w:rsidRPr="00FA1DD6">
        <w:rPr>
          <w:bCs/>
          <w:color w:val="000000"/>
        </w:rPr>
        <w:t xml:space="preserve">spin-crossover complex on gold, and that such thin films can exhibit a SCO behavior similar to that of the bulk material. Building upon this fundamental preliminary finding, we studied vertical </w:t>
      </w:r>
      <w:proofErr w:type="spellStart"/>
      <w:r w:rsidRPr="00FA1DD6">
        <w:rPr>
          <w:bCs/>
          <w:color w:val="000000"/>
        </w:rPr>
        <w:t>EGaIn</w:t>
      </w:r>
      <w:proofErr w:type="spellEnd"/>
      <w:r w:rsidRPr="00FA1DD6">
        <w:rPr>
          <w:bCs/>
          <w:color w:val="000000"/>
        </w:rPr>
        <w:t xml:space="preserve"> tunnel junctions of </w:t>
      </w:r>
      <w:r w:rsidRPr="00FA1DD6">
        <w:rPr>
          <w:b/>
          <w:bCs/>
          <w:color w:val="000000"/>
        </w:rPr>
        <w:t>1</w:t>
      </w:r>
      <w:r w:rsidRPr="00FA1DD6">
        <w:rPr>
          <w:bCs/>
          <w:color w:val="000000"/>
        </w:rPr>
        <w:t xml:space="preserve">, a non-damaging technique generally used for simpler molecular systems, to probe the electronic state of a 5 nm film. </w:t>
      </w:r>
      <w:r w:rsidR="00A84D18">
        <w:rPr>
          <w:bCs/>
          <w:color w:val="000000"/>
        </w:rPr>
        <w:t>The</w:t>
      </w:r>
      <w:r w:rsidRPr="00FA1DD6">
        <w:rPr>
          <w:bCs/>
          <w:color w:val="000000"/>
        </w:rPr>
        <w:t xml:space="preserve"> resulting device present</w:t>
      </w:r>
      <w:r w:rsidR="00A84D18">
        <w:rPr>
          <w:bCs/>
          <w:color w:val="000000"/>
        </w:rPr>
        <w:t>ed</w:t>
      </w:r>
      <w:r w:rsidRPr="00FA1DD6">
        <w:rPr>
          <w:bCs/>
          <w:color w:val="000000"/>
        </w:rPr>
        <w:t xml:space="preserve"> a two orders of magnitude change in current density upon spin state switching</w:t>
      </w:r>
      <w:r w:rsidR="00A84D18">
        <w:rPr>
          <w:bCs/>
          <w:color w:val="000000"/>
        </w:rPr>
        <w:t>. Strikingly, this change occurred</w:t>
      </w:r>
      <w:r w:rsidRPr="00FA1DD6">
        <w:rPr>
          <w:bCs/>
          <w:color w:val="000000"/>
        </w:rPr>
        <w:t xml:space="preserve"> in a very abrupt manner in less than 1 K, which is not at all what is usually expected for SCO complexes when shaped at that scale, where elastic cooperative effects are not efficient enough to provide abrupt transitions or hysteretic effects.</w:t>
      </w:r>
      <w:r w:rsidRPr="00FA1DD6">
        <w:rPr>
          <w:bCs/>
          <w:color w:val="000000"/>
          <w:vertAlign w:val="superscript"/>
        </w:rPr>
        <w:fldChar w:fldCharType="begin" w:fldLock="1"/>
      </w:r>
      <w:r w:rsidR="003A7E04">
        <w:rPr>
          <w:bCs/>
          <w:color w:val="000000"/>
          <w:vertAlign w:val="superscript"/>
        </w:rPr>
        <w:instrText>ADDIN CSL_CITATION { "citationItems" : [ { "id" : "ITEM-1", "itemData" : { "DOI" : "10.1039/c3cp55031a", "ISSN" : "1463-9076", "PMID" : "24622394", "abstract" : "The spin transition behavior in nanoparticles of molecular spin crossover (SCO) materials is investigated theoretically using a two-variable microscopic Ising-like model solved by Monte Carlo simulations. The extensive nature of the energy, and therefore the whole thermodynamics is affected by the increasing role of surface energetic parameters. As a consequence the pressure inside the nanoparticle is different from the external pressure of the bath. The difference of the surface energies between the low spin (LS) and the high spin (HS) states is the origin of the modification of the SCO properties at finite sizes (downshift of the transition temperature and loss of the hysteresis). On the other hand, the extensivity of the system can be controlled by the form of the nanoparticle. Hollow particles allow control of the surface to volume ratio. An important consequence of this effect is the conservation of the SCO properties as a function of size. A modification of the intermolecular interactions at the surface leads to a modification of the surface rigidity, and will impact also on the extensivity of the system. When increasing/decreasing the surface rigidity the global elasticity of the nanoparticle raises/decreases and enhances/reduces the cooperativity of the SCO material.", "author" : [ { "dropping-particle" : "", "family" : "F\u00e9lix", "given" : "Gautier", "non-dropping-particle" : "", "parse-names" : false, "suffix" : "" }, { "dropping-particle" : "", "family" : "Nicolazzi", "given" : "William", "non-dropping-particle" : "", "parse-names" : false, "suffix" : "" }, { "dropping-particle" : "", "family" : "Mikolasek", "given" : "Mirko", "non-dropping-particle" : "", "parse-names" : false, "suffix" : "" }, { "dropping-particle" : "", "family" : "Moln\u00e1r", "given" : "G\u00e1bor", "non-dropping-particle" : "", "parse-names" : false, "suffix" : "" }, { "dropping-particle" : "", "family" : "Bousseksou", "given" : "Azzedine", "non-dropping-particle" : "", "parse-names" : false, "suffix" : "" } ], "container-title" : "Physical Chemistry Chemical Physics", "id" : "ITEM-1", "issue" : "16", "issued" : { "date-parts" : [ [ "2014", "4" ] ] }, "page" : "7358", "title" : "Non-extensivity of thermodynamics at the nanoscale in molecular spin crossover materials: a balance between surface and volume", "type" : "article-journal", "volume" : "16" }, "uris" : [ "http://www.mendeley.com/documents/?uuid=1224a64d-f4af-4327-9703-0c1385677746", "http://www.mendeley.com/documents/?uuid=53c1a43e-bb45-427b-8223-3567f29ab6fb" ] } ], "mendeley" : { "formattedCitation" : "&lt;sup&gt;[12]&lt;/sup&gt;", "plainTextFormattedCitation" : "[12]", "previouslyFormattedCitation" : "&lt;sup&gt;[12]&lt;/sup&gt;" }, "properties" : {  }, "schema" : "https://github.com/citation-style-language/schema/raw/master/csl-citation.json" }</w:instrText>
      </w:r>
      <w:r w:rsidRPr="00FA1DD6">
        <w:rPr>
          <w:bCs/>
          <w:color w:val="000000"/>
          <w:vertAlign w:val="superscript"/>
        </w:rPr>
        <w:fldChar w:fldCharType="separate"/>
      </w:r>
      <w:r w:rsidR="00F107D1" w:rsidRPr="00F107D1">
        <w:rPr>
          <w:bCs/>
          <w:noProof/>
          <w:color w:val="000000"/>
          <w:vertAlign w:val="superscript"/>
        </w:rPr>
        <w:t>[12]</w:t>
      </w:r>
      <w:r w:rsidRPr="00FA1DD6">
        <w:rPr>
          <w:color w:val="000000"/>
        </w:rPr>
        <w:fldChar w:fldCharType="end"/>
      </w:r>
      <w:r w:rsidRPr="00FA1DD6">
        <w:rPr>
          <w:bCs/>
          <w:color w:val="000000"/>
        </w:rPr>
        <w:t xml:space="preserve"> Altogether, the strategy we proposed and used to follow the spin state switching of the compounds in a passive SCO junction demonstrates the possibility to design large area switchable SCO tunnel junctions of </w:t>
      </w:r>
      <w:r w:rsidR="00A642FA">
        <w:rPr>
          <w:bCs/>
          <w:color w:val="000000"/>
        </w:rPr>
        <w:t>ultra</w:t>
      </w:r>
      <w:r w:rsidRPr="00FA1DD6">
        <w:rPr>
          <w:bCs/>
          <w:color w:val="000000"/>
        </w:rPr>
        <w:t>thin films (where SCO is induced thermally). This represents an important milestone towards the use of such junctions in the near future for the development of novel active spintronic devices in which the SCO layer could be used as a molecular switch, triggered by more complex stimuli including light irradiation and voltage pulses. Most importantly, our study also emphasizes the crucial importance of the interplay between the molecular material and its electrodes, which requires in depth fundamental analysis.</w:t>
      </w:r>
    </w:p>
    <w:p w14:paraId="641EE2E0" w14:textId="77777777" w:rsidR="002D16A0" w:rsidRDefault="002D16A0" w:rsidP="002D16A0">
      <w:pPr>
        <w:rPr>
          <w:lang w:val="en-US"/>
        </w:rPr>
      </w:pPr>
    </w:p>
    <w:p w14:paraId="679F6D1F" w14:textId="77777777" w:rsidR="00004A23" w:rsidRDefault="00004A23" w:rsidP="00004A23">
      <w:pPr>
        <w:pStyle w:val="Head1"/>
        <w:rPr>
          <w:b w:val="0"/>
          <w:color w:val="FF0000"/>
        </w:rPr>
      </w:pPr>
      <w:r>
        <w:lastRenderedPageBreak/>
        <w:t>Experimental</w:t>
      </w:r>
      <w:r w:rsidR="002D16A0">
        <w:t xml:space="preserve"> Section</w:t>
      </w:r>
      <w:r w:rsidR="00562E2B">
        <w:t xml:space="preserve"> </w:t>
      </w:r>
    </w:p>
    <w:p w14:paraId="6A2A358C" w14:textId="6F1B63FB" w:rsidR="00E610A1" w:rsidRPr="002B4463" w:rsidRDefault="00E610A1" w:rsidP="00E610A1">
      <w:pPr>
        <w:pStyle w:val="TAMainText"/>
        <w:rPr>
          <w:lang w:val="en-GB"/>
        </w:rPr>
      </w:pPr>
      <w:r w:rsidRPr="002B4463">
        <w:rPr>
          <w:i/>
          <w:lang w:val="en-GB"/>
        </w:rPr>
        <w:t>Synthesis:</w:t>
      </w:r>
      <w:r w:rsidRPr="002B4463">
        <w:rPr>
          <w:b/>
          <w:lang w:val="en-GB"/>
        </w:rPr>
        <w:t xml:space="preserve"> </w:t>
      </w:r>
      <w:r w:rsidRPr="002B4463">
        <w:rPr>
          <w:lang w:val="en-GB"/>
        </w:rPr>
        <w:t xml:space="preserve">Reagents were purchased commercially and used without further purification. </w:t>
      </w:r>
      <w:proofErr w:type="spellStart"/>
      <w:r w:rsidRPr="002B4463">
        <w:rPr>
          <w:lang w:val="en-GB"/>
        </w:rPr>
        <w:t>MeOH</w:t>
      </w:r>
      <w:proofErr w:type="spellEnd"/>
      <w:r w:rsidRPr="002B4463">
        <w:rPr>
          <w:lang w:val="en-GB"/>
        </w:rPr>
        <w:t xml:space="preserve"> was distilled over Mg(</w:t>
      </w:r>
      <w:proofErr w:type="spellStart"/>
      <w:r w:rsidRPr="002B4463">
        <w:rPr>
          <w:lang w:val="en-GB"/>
        </w:rPr>
        <w:t>OMe</w:t>
      </w:r>
      <w:proofErr w:type="spellEnd"/>
      <w:r w:rsidRPr="002B4463">
        <w:rPr>
          <w:lang w:val="en-GB"/>
        </w:rPr>
        <w:t>)</w:t>
      </w:r>
      <w:r w:rsidRPr="002B4463">
        <w:rPr>
          <w:vertAlign w:val="subscript"/>
          <w:lang w:val="en-GB"/>
        </w:rPr>
        <w:t>2</w:t>
      </w:r>
      <w:r w:rsidRPr="002B4463">
        <w:rPr>
          <w:lang w:val="en-GB"/>
        </w:rPr>
        <w:t xml:space="preserve"> under nitrogen. KHB(</w:t>
      </w:r>
      <w:proofErr w:type="spellStart"/>
      <w:r w:rsidRPr="002B4463">
        <w:rPr>
          <w:lang w:val="en-GB"/>
        </w:rPr>
        <w:t>trz</w:t>
      </w:r>
      <w:proofErr w:type="spellEnd"/>
      <w:r w:rsidRPr="002B4463">
        <w:rPr>
          <w:lang w:val="en-GB"/>
        </w:rPr>
        <w:t>)</w:t>
      </w:r>
      <w:r w:rsidRPr="002B4463">
        <w:rPr>
          <w:vertAlign w:val="subscript"/>
          <w:lang w:val="en-GB"/>
        </w:rPr>
        <w:t>3</w:t>
      </w:r>
      <w:r w:rsidRPr="002B4463">
        <w:rPr>
          <w:lang w:val="en-GB"/>
        </w:rPr>
        <w:t xml:space="preserve"> (</w:t>
      </w:r>
      <w:proofErr w:type="spellStart"/>
      <w:r w:rsidRPr="002B4463">
        <w:rPr>
          <w:lang w:val="en-GB"/>
        </w:rPr>
        <w:t>Htrz</w:t>
      </w:r>
      <w:proofErr w:type="spellEnd"/>
      <w:r w:rsidRPr="002B4463">
        <w:rPr>
          <w:lang w:val="en-GB"/>
        </w:rPr>
        <w:t>=</w:t>
      </w:r>
      <w:r w:rsidRPr="002B4463">
        <w:rPr>
          <w:i/>
          <w:lang w:val="en-GB"/>
        </w:rPr>
        <w:t>1H</w:t>
      </w:r>
      <w:r w:rsidRPr="002B4463">
        <w:rPr>
          <w:lang w:val="en-GB"/>
        </w:rPr>
        <w:t>-1,2,4-triazole) was prepared according to the reported experimental procedure</w:t>
      </w:r>
      <w:r w:rsidRPr="002B4463">
        <w:rPr>
          <w:lang w:val="en-GB"/>
        </w:rPr>
        <w:fldChar w:fldCharType="begin" w:fldLock="1"/>
      </w:r>
      <w:r w:rsidR="003A7E04">
        <w:rPr>
          <w:lang w:val="en-GB"/>
        </w:rPr>
        <w:instrText>ADDIN CSL_CITATION { "citationItems" : [ { "id" : "ITEM-1", "itemData" : { "DOI" : "10.1021/ja00989a017", "ISSN" : "0002-7863", "author" : [ { "dropping-particle" : "", "family" : "Trofimenko", "given" : "Swiatoslaw.", "non-dropping-particle" : "", "parse-names" : false, "suffix" : "" } ], "container-title" : "Journal of the American Chemical Society", "id" : "ITEM-1", "issue" : "13", "issued" : { "date-parts" : [ [ "1967", "6" ] ] }, "page" : "3170-3177", "publisher" : " American Chemical Society ", "title" : "Boron-pyrazole chemistry. II. Poly(1-pyrazolyl)-borates", "type" : "article-journal", "volume" : "89" }, "uris" : [ "http://www.mendeley.com/documents/?uuid=3648c647-f10a-38d9-9ef4-8f1a630c9028", "http://www.mendeley.com/documents/?uuid=f6056094-a0a9-4440-8b25-2b8346147e26" ] } ], "mendeley" : { "formattedCitation" : "&lt;sup&gt;[57]&lt;/sup&gt;", "plainTextFormattedCitation" : "[57]", "previouslyFormattedCitation" : "&lt;sup&gt;[57]&lt;/sup&gt;" }, "properties" : {  }, "schema" : "https://github.com/citation-style-language/schema/raw/master/csl-citation.json" }</w:instrText>
      </w:r>
      <w:r w:rsidRPr="002B4463">
        <w:rPr>
          <w:lang w:val="en-GB"/>
        </w:rPr>
        <w:fldChar w:fldCharType="separate"/>
      </w:r>
      <w:r w:rsidR="003A7E04" w:rsidRPr="003A7E04">
        <w:rPr>
          <w:noProof/>
          <w:vertAlign w:val="superscript"/>
          <w:lang w:val="en-GB"/>
        </w:rPr>
        <w:t>[57]</w:t>
      </w:r>
      <w:r w:rsidRPr="002B4463">
        <w:fldChar w:fldCharType="end"/>
      </w:r>
      <w:r w:rsidRPr="002B4463">
        <w:rPr>
          <w:lang w:val="en-GB"/>
        </w:rPr>
        <w:t xml:space="preserve"> and recrystallized in </w:t>
      </w:r>
      <w:proofErr w:type="spellStart"/>
      <w:r w:rsidRPr="002B4463">
        <w:rPr>
          <w:lang w:val="en-GB"/>
        </w:rPr>
        <w:t>MeOH</w:t>
      </w:r>
      <w:proofErr w:type="spellEnd"/>
      <w:r w:rsidRPr="002B4463">
        <w:rPr>
          <w:lang w:val="en-GB"/>
        </w:rPr>
        <w:t>. [Fe(HB(</w:t>
      </w:r>
      <w:proofErr w:type="spellStart"/>
      <w:r w:rsidRPr="002B4463">
        <w:rPr>
          <w:lang w:val="en-GB"/>
        </w:rPr>
        <w:t>trz</w:t>
      </w:r>
      <w:proofErr w:type="spellEnd"/>
      <w:r w:rsidRPr="002B4463">
        <w:rPr>
          <w:lang w:val="en-GB"/>
        </w:rPr>
        <w:t>)</w:t>
      </w:r>
      <w:r w:rsidRPr="002B4463">
        <w:rPr>
          <w:vertAlign w:val="subscript"/>
          <w:lang w:val="en-GB"/>
        </w:rPr>
        <w:t>3</w:t>
      </w:r>
      <w:r w:rsidRPr="002B4463">
        <w:rPr>
          <w:lang w:val="en-GB"/>
        </w:rPr>
        <w:t>)</w:t>
      </w:r>
      <w:r w:rsidRPr="002B4463">
        <w:rPr>
          <w:vertAlign w:val="subscript"/>
          <w:lang w:val="en-GB"/>
        </w:rPr>
        <w:t>2</w:t>
      </w:r>
      <w:r w:rsidRPr="002B4463">
        <w:rPr>
          <w:lang w:val="en-GB"/>
        </w:rPr>
        <w:t>] was obtained by layering 15 mL of a degassed aqueous solution of KHB(</w:t>
      </w:r>
      <w:proofErr w:type="spellStart"/>
      <w:r w:rsidRPr="002B4463">
        <w:rPr>
          <w:lang w:val="en-GB"/>
        </w:rPr>
        <w:t>trz</w:t>
      </w:r>
      <w:proofErr w:type="spellEnd"/>
      <w:r w:rsidRPr="002B4463">
        <w:rPr>
          <w:lang w:val="en-GB"/>
        </w:rPr>
        <w:t>)</w:t>
      </w:r>
      <w:r w:rsidRPr="002B4463">
        <w:rPr>
          <w:vertAlign w:val="subscript"/>
          <w:lang w:val="en-GB"/>
        </w:rPr>
        <w:t>3</w:t>
      </w:r>
      <w:r w:rsidRPr="002B4463">
        <w:rPr>
          <w:lang w:val="en-GB"/>
        </w:rPr>
        <w:t xml:space="preserve"> (1.02 g, 4 </w:t>
      </w:r>
      <w:proofErr w:type="spellStart"/>
      <w:r w:rsidRPr="002B4463">
        <w:rPr>
          <w:lang w:val="en-GB"/>
        </w:rPr>
        <w:t>mmol</w:t>
      </w:r>
      <w:proofErr w:type="spellEnd"/>
      <w:r w:rsidRPr="002B4463">
        <w:rPr>
          <w:lang w:val="en-GB"/>
        </w:rPr>
        <w:t>) over 5 ml of FeSO</w:t>
      </w:r>
      <w:r w:rsidRPr="002B4463">
        <w:rPr>
          <w:vertAlign w:val="subscript"/>
          <w:lang w:val="en-GB"/>
        </w:rPr>
        <w:t>4</w:t>
      </w:r>
      <w:r w:rsidRPr="002B4463">
        <w:rPr>
          <w:lang w:val="en-GB"/>
        </w:rPr>
        <w:t>.7H</w:t>
      </w:r>
      <w:r w:rsidRPr="002B4463">
        <w:rPr>
          <w:vertAlign w:val="subscript"/>
          <w:lang w:val="en-GB"/>
        </w:rPr>
        <w:t>2</w:t>
      </w:r>
      <w:r w:rsidRPr="002B4463">
        <w:rPr>
          <w:lang w:val="en-GB"/>
        </w:rPr>
        <w:t>O (0.56 mg, 2 </w:t>
      </w:r>
      <w:proofErr w:type="spellStart"/>
      <w:r w:rsidRPr="002B4463">
        <w:rPr>
          <w:lang w:val="en-GB"/>
        </w:rPr>
        <w:t>mmol</w:t>
      </w:r>
      <w:proofErr w:type="spellEnd"/>
      <w:r w:rsidRPr="002B4463">
        <w:rPr>
          <w:lang w:val="en-GB"/>
        </w:rPr>
        <w:t>) in 5 mL of degassed water. The square-shaped purple crystals that formed were washed with water and Et</w:t>
      </w:r>
      <w:r w:rsidRPr="002B4463">
        <w:rPr>
          <w:vertAlign w:val="subscript"/>
          <w:lang w:val="en-GB"/>
        </w:rPr>
        <w:t>2</w:t>
      </w:r>
      <w:r w:rsidRPr="002B4463">
        <w:rPr>
          <w:lang w:val="en-GB"/>
        </w:rPr>
        <w:t>O, then crushed in a mortar. The resulting powder was dried under vacuum heating around 50°C, then purified by sublimation at 280 C onto a cold finger under 2.10</w:t>
      </w:r>
      <w:r w:rsidRPr="002B4463">
        <w:rPr>
          <w:vertAlign w:val="superscript"/>
          <w:lang w:val="en-GB"/>
        </w:rPr>
        <w:noBreakHyphen/>
        <w:t>6</w:t>
      </w:r>
      <w:r w:rsidRPr="002B4463">
        <w:rPr>
          <w:lang w:val="en-GB"/>
        </w:rPr>
        <w:t xml:space="preserve"> mbar vacuum using a </w:t>
      </w:r>
      <w:proofErr w:type="spellStart"/>
      <w:r w:rsidRPr="002B4463">
        <w:rPr>
          <w:lang w:val="en-GB"/>
        </w:rPr>
        <w:t>turbomolecular</w:t>
      </w:r>
      <w:proofErr w:type="spellEnd"/>
      <w:r w:rsidRPr="002B4463">
        <w:rPr>
          <w:lang w:val="en-GB"/>
        </w:rPr>
        <w:t xml:space="preserve"> pump protected with a liquid nitrogen trap. Yield: 208 mg (42%). Calculated for C</w:t>
      </w:r>
      <w:r w:rsidRPr="002B4463">
        <w:rPr>
          <w:vertAlign w:val="subscript"/>
          <w:lang w:val="en-GB"/>
        </w:rPr>
        <w:t>12</w:t>
      </w:r>
      <w:r w:rsidRPr="002B4463">
        <w:rPr>
          <w:lang w:val="en-GB"/>
        </w:rPr>
        <w:t>H</w:t>
      </w:r>
      <w:r w:rsidRPr="002B4463">
        <w:rPr>
          <w:vertAlign w:val="subscript"/>
          <w:lang w:val="en-GB"/>
        </w:rPr>
        <w:t>14</w:t>
      </w:r>
      <w:r w:rsidRPr="002B4463">
        <w:rPr>
          <w:lang w:val="en-GB"/>
        </w:rPr>
        <w:t>B</w:t>
      </w:r>
      <w:r w:rsidRPr="002B4463">
        <w:rPr>
          <w:vertAlign w:val="subscript"/>
          <w:lang w:val="en-GB"/>
        </w:rPr>
        <w:t>2</w:t>
      </w:r>
      <w:r w:rsidRPr="002B4463">
        <w:rPr>
          <w:lang w:val="en-GB"/>
        </w:rPr>
        <w:t>FeN</w:t>
      </w:r>
      <w:r w:rsidRPr="002B4463">
        <w:rPr>
          <w:vertAlign w:val="subscript"/>
          <w:lang w:val="en-GB"/>
        </w:rPr>
        <w:t>18</w:t>
      </w:r>
      <w:r w:rsidRPr="002B4463">
        <w:rPr>
          <w:lang w:val="en-GB"/>
        </w:rPr>
        <w:t xml:space="preserve"> (487.83 g.mol</w:t>
      </w:r>
      <w:r w:rsidRPr="002B4463">
        <w:rPr>
          <w:vertAlign w:val="superscript"/>
          <w:lang w:val="en-GB"/>
        </w:rPr>
        <w:noBreakHyphen/>
        <w:t>1</w:t>
      </w:r>
      <w:r w:rsidRPr="002B4463">
        <w:rPr>
          <w:lang w:val="en-GB"/>
        </w:rPr>
        <w:t>) C 29.54, H 2.89, N 51.68%; found C 29.41, H 2.94, N 51.23%. X-ray diffraction of the powder showed a perfect matching as expected with the reported LS structure of the anhydrous complex reported previously.</w:t>
      </w:r>
      <w:r w:rsidRPr="002B4463">
        <w:rPr>
          <w:lang w:val="en-GB"/>
        </w:rPr>
        <w:fldChar w:fldCharType="begin" w:fldLock="1"/>
      </w:r>
      <w:r w:rsidR="003A7E04">
        <w:rPr>
          <w:lang w:val="en-GB"/>
        </w:rPr>
        <w:instrText>ADDIN CSL_CITATION { "citationItems" : [ { "id" : "ITEM-1", "itemData" : { "DOI" : "10.1039/C7CE00741H", "ISSN" : "1466-8033", "abstract" : "Two solvatomorphs of the mononuclear bis[hydrotris(1,2,4-triazol-1-yl)borate]iron(II) complex, [Fe(HB(tz)3)2] (1) and [Fe(HB(tz)3)2]\u00b76H2O (1\u00b76H2O), were obtained by modifying the nature of the crystallization solvent. The crystal structure, thermal stability and spin crossover properties of the crystals and associated bulk powder samples were analysed using variable-temperature single-crystal and powder X-ray diffraction, thermogravimetry, calorimetry, and Raman and 57Fe M\u00f6ssbauer spectroscopy as well as by means of magnetic susceptibility and optical microscopy measurements. The orthorhombic (Cmca) solvatomorph 1\u00b76H2O loses water between ca. 323\u2013353 K, leading to the disintegration of the crystals into the polycrystalline sample 1. The solvent-free crystals of 1 crystallize in the orthorhombic space group Pbca with half a complex molecule in the asymmetric unit. They exhibit a remarkably abrupt phase transition around 334 K between the high spin and low spin states. This (isostructural) spin transition is accompanied by a nearly isotropic change of the FeII\u2013N bond lengths (8.3 \u00b1 0.5%) and a highly anisotropic unit cell volume change (4.6 \u00b1 0.1%). The very high cooperativity of the spin transition in 1 (\u0393 = 5700 \u00b1 50 J mol\u22121) is rather unusual in mononuclear SCO compounds. This property can be related to the relatively high stiffness of the lattice (Debye temperature \u03b8D = 198 \u00b1 2 K), which involves numerous C\u2013H\u22efN hydrogen contacts between each molecule with fourteen neighboring molecules.", "author" : [ { "dropping-particle" : "", "family" : "Rat", "given" : "S.", "non-dropping-particle" : "", "parse-names" : false, "suffix" : "" }, { "dropping-particle" : "", "family" : "Ridier", "given" : "K.", "non-dropping-particle" : "", "parse-names" : false, "suffix" : "" }, { "dropping-particle" : "", "family" : "Vendier", "given" : "L.", "non-dropping-particle" : "", "parse-names" : false, "suffix" : "" }, { "dropping-particle" : "", "family" : "Moln\u00e1r", "given" : "G.", "non-dropping-particle" : "", "parse-names" : false, "suffix" : "" }, { "dropping-particle" : "", "family" : "Salmon", "given" : "L.", "non-dropping-particle" : "", "parse-names" : false, "suffix" : "" }, { "dropping-particle" : "", "family" : "Bousseksou", "given" : "A.", "non-dropping-particle" : "", "parse-names" : false, "suffix" : "" } ], "container-title" : "CrystEngComm", "id" : "ITEM-1", "issue" : "24", "issued" : { "date-parts" : [ [ "2017", "6" ] ] }, "page" : "3271-3280", "publisher" : "The Royal Society of Chemistry", "title" : "Solvatomorphism and structural-spin crossover property relationship in bis[hydrotris(1,2,4-triazol-1-yl)borate]iron( ii )", "type" : "article-journal", "volume" : "19" }, "uris" : [ "http://www.mendeley.com/documents/?uuid=0e2e5e15-4bc3-4259-a8ed-dda13a12c355", "http://www.mendeley.com/documents/?uuid=5083398a-ea3f-3b9d-9904-dea07c9884d5" ] } ], "mendeley" : { "formattedCitation" : "&lt;sup&gt;[18]&lt;/sup&gt;", "plainTextFormattedCitation" : "[18]", "previouslyFormattedCitation" : "&lt;sup&gt;[18]&lt;/sup&gt;" }, "properties" : {  }, "schema" : "https://github.com/citation-style-language/schema/raw/master/csl-citation.json" }</w:instrText>
      </w:r>
      <w:r w:rsidRPr="002B4463">
        <w:rPr>
          <w:lang w:val="en-GB"/>
        </w:rPr>
        <w:fldChar w:fldCharType="separate"/>
      </w:r>
      <w:r w:rsidR="00F107D1" w:rsidRPr="00F107D1">
        <w:rPr>
          <w:noProof/>
          <w:vertAlign w:val="superscript"/>
          <w:lang w:val="en-GB"/>
        </w:rPr>
        <w:t>[18]</w:t>
      </w:r>
      <w:r w:rsidRPr="002B4463">
        <w:fldChar w:fldCharType="end"/>
      </w:r>
    </w:p>
    <w:p w14:paraId="70551C4A" w14:textId="2F5FEC7A" w:rsidR="00E610A1" w:rsidRPr="002B4463" w:rsidRDefault="00E610A1" w:rsidP="00E610A1">
      <w:pPr>
        <w:pStyle w:val="TAMainText"/>
        <w:rPr>
          <w:i/>
          <w:lang w:val="en-GB"/>
        </w:rPr>
      </w:pPr>
      <w:r w:rsidRPr="002B4463">
        <w:rPr>
          <w:i/>
          <w:lang w:val="en-GB"/>
        </w:rPr>
        <w:t>Magnetic measurements:</w:t>
      </w:r>
      <w:r w:rsidRPr="002B4463">
        <w:rPr>
          <w:lang w:val="en-GB"/>
        </w:rPr>
        <w:t xml:space="preserve"> Bulk magnetic measurements were performed on a </w:t>
      </w:r>
      <w:proofErr w:type="spellStart"/>
      <w:r w:rsidRPr="002B4463">
        <w:rPr>
          <w:lang w:val="en-GB"/>
        </w:rPr>
        <w:t>Microsense</w:t>
      </w:r>
      <w:proofErr w:type="spellEnd"/>
      <w:r w:rsidRPr="002B4463">
        <w:rPr>
          <w:lang w:val="en-GB"/>
        </w:rPr>
        <w:t xml:space="preserve"> EZ7 Vibrating Sample Magnetometer with the 100-1000K EV1-LNA temperature control option. 5.866 mg of sample was weighed accurately in a silver capsule, cold-sealed, and glued to a </w:t>
      </w:r>
      <w:r w:rsidRPr="002B4463">
        <w:rPr>
          <w:lang w:val="en-GB"/>
        </w:rPr>
        <w:sym w:font="Symbol" w:char="F0C6"/>
      </w:r>
      <w:r w:rsidRPr="002B4463">
        <w:rPr>
          <w:lang w:val="en-GB"/>
        </w:rPr>
        <w:t xml:space="preserve">3mm carbon </w:t>
      </w:r>
      <w:proofErr w:type="spellStart"/>
      <w:r w:rsidRPr="002B4463">
        <w:rPr>
          <w:lang w:val="en-GB"/>
        </w:rPr>
        <w:t>fiber</w:t>
      </w:r>
      <w:proofErr w:type="spellEnd"/>
      <w:r w:rsidRPr="002B4463">
        <w:rPr>
          <w:lang w:val="en-GB"/>
        </w:rPr>
        <w:t xml:space="preserve"> rod with double-face</w:t>
      </w:r>
      <w:r>
        <w:rPr>
          <w:lang w:val="en-GB"/>
        </w:rPr>
        <w:t>d</w:t>
      </w:r>
      <w:r w:rsidRPr="002B4463">
        <w:rPr>
          <w:lang w:val="en-GB"/>
        </w:rPr>
        <w:t xml:space="preserve"> scotch tape. </w:t>
      </w:r>
      <w:r>
        <w:rPr>
          <w:i/>
          <w:lang w:val="en-GB"/>
        </w:rPr>
        <w:t>DC</w:t>
      </w:r>
      <w:r w:rsidRPr="002B4463">
        <w:rPr>
          <w:lang w:val="en-GB"/>
        </w:rPr>
        <w:t xml:space="preserve"> measurements were performed under</w:t>
      </w:r>
      <w:r>
        <w:rPr>
          <w:lang w:val="en-GB"/>
        </w:rPr>
        <w:t xml:space="preserve"> a</w:t>
      </w:r>
      <w:r w:rsidRPr="002B4463">
        <w:rPr>
          <w:lang w:val="en-GB"/>
        </w:rPr>
        <w:t xml:space="preserve"> 10 </w:t>
      </w:r>
      <w:proofErr w:type="spellStart"/>
      <w:r w:rsidRPr="002B4463">
        <w:rPr>
          <w:lang w:val="en-GB"/>
        </w:rPr>
        <w:t>kOe</w:t>
      </w:r>
      <w:proofErr w:type="spellEnd"/>
      <w:r w:rsidRPr="002B4463">
        <w:rPr>
          <w:lang w:val="en-GB"/>
        </w:rPr>
        <w:t xml:space="preserve"> magnetic field. Nitrogen gas was used for temperature control. Background subtraction was performed using a closely matched silver capsule. </w:t>
      </w:r>
      <w:r>
        <w:rPr>
          <w:lang w:val="en-GB"/>
        </w:rPr>
        <w:t>The d</w:t>
      </w:r>
      <w:r w:rsidRPr="002B4463">
        <w:rPr>
          <w:lang w:val="en-GB"/>
        </w:rPr>
        <w:t xml:space="preserve">iamagnetic contribution from the sample was estimated </w:t>
      </w:r>
      <w:proofErr w:type="spellStart"/>
      <w:r w:rsidRPr="002B4463">
        <w:rPr>
          <w:lang w:val="en-GB"/>
        </w:rPr>
        <w:t>usin</w:t>
      </w:r>
      <w:proofErr w:type="spellEnd"/>
      <w:r w:rsidRPr="002B4463">
        <w:t>g Pascal’s constants.</w:t>
      </w:r>
      <w:r w:rsidRPr="002B4463">
        <w:rPr>
          <w:lang w:val="en-GB"/>
        </w:rPr>
        <w:t xml:space="preserve"> For the thin film on </w:t>
      </w:r>
      <w:proofErr w:type="spellStart"/>
      <w:r w:rsidRPr="002B4463">
        <w:rPr>
          <w:lang w:val="en-GB"/>
        </w:rPr>
        <w:t>Kapton</w:t>
      </w:r>
      <w:proofErr w:type="spellEnd"/>
      <w:r w:rsidRPr="002B4463">
        <w:rPr>
          <w:lang w:val="en-GB"/>
        </w:rPr>
        <w:t>, the compound was evaporated as a 100 nm thick 6×90 mm strip on to a 10×10 cm 50 </w:t>
      </w:r>
      <w:r w:rsidRPr="005B38AD">
        <w:rPr>
          <w:rFonts w:ascii="Symbol" w:hAnsi="Symbol"/>
          <w:lang w:val="en-GB"/>
        </w:rPr>
        <w:t></w:t>
      </w:r>
      <w:r w:rsidRPr="002B4463">
        <w:rPr>
          <w:lang w:val="en-GB"/>
        </w:rPr>
        <w:t xml:space="preserve">m thick </w:t>
      </w:r>
      <w:proofErr w:type="spellStart"/>
      <w:r w:rsidRPr="002B4463">
        <w:rPr>
          <w:lang w:val="en-GB"/>
        </w:rPr>
        <w:t>Kapton</w:t>
      </w:r>
      <w:proofErr w:type="spellEnd"/>
      <w:r w:rsidRPr="002B4463">
        <w:rPr>
          <w:lang w:val="en-GB"/>
        </w:rPr>
        <w:t xml:space="preserve"> foil. The calculated volume of 54×10</w:t>
      </w:r>
      <w:r w:rsidRPr="002B4463">
        <w:rPr>
          <w:vertAlign w:val="superscript"/>
          <w:lang w:val="en-GB"/>
        </w:rPr>
        <w:t>18</w:t>
      </w:r>
      <w:r w:rsidRPr="002B4463">
        <w:rPr>
          <w:lang w:val="en-GB"/>
        </w:rPr>
        <w:t> Å</w:t>
      </w:r>
      <w:r w:rsidRPr="002B4463">
        <w:rPr>
          <w:vertAlign w:val="superscript"/>
          <w:lang w:val="en-GB"/>
        </w:rPr>
        <w:t>3</w:t>
      </w:r>
      <w:r w:rsidRPr="002B4463">
        <w:rPr>
          <w:lang w:val="en-GB"/>
        </w:rPr>
        <w:t xml:space="preserve"> corresponds to 0.174 </w:t>
      </w:r>
      <w:r w:rsidRPr="005B38AD">
        <w:rPr>
          <w:rFonts w:ascii="Symbol" w:hAnsi="Symbol"/>
          <w:lang w:val="en-GB"/>
        </w:rPr>
        <w:t></w:t>
      </w:r>
      <w:proofErr w:type="spellStart"/>
      <w:r w:rsidRPr="002B4463">
        <w:rPr>
          <w:lang w:val="en-GB"/>
        </w:rPr>
        <w:t>mol</w:t>
      </w:r>
      <w:proofErr w:type="spellEnd"/>
      <w:r w:rsidRPr="002B4463">
        <w:rPr>
          <w:lang w:val="en-GB"/>
        </w:rPr>
        <w:t xml:space="preserve"> of the compound when considering the unit cell of the reported structure at room temperature. The foil was then wrapped tightly in a small cylinder perpendicularly to the strip, then placed into a straw to</w:t>
      </w:r>
      <w:r>
        <w:rPr>
          <w:lang w:val="en-GB"/>
        </w:rPr>
        <w:t xml:space="preserve"> be introduced in a Quantum Desi</w:t>
      </w:r>
      <w:r w:rsidRPr="002B4463">
        <w:rPr>
          <w:lang w:val="en-GB"/>
        </w:rPr>
        <w:t>g</w:t>
      </w:r>
      <w:r>
        <w:rPr>
          <w:lang w:val="en-GB"/>
        </w:rPr>
        <w:t>n</w:t>
      </w:r>
      <w:r w:rsidRPr="002B4463">
        <w:rPr>
          <w:lang w:val="en-GB"/>
        </w:rPr>
        <w:t xml:space="preserve"> MPMS-7XL SQUID magnetometer. The </w:t>
      </w:r>
      <w:r w:rsidRPr="002B4463">
        <w:rPr>
          <w:i/>
          <w:lang w:val="en-GB"/>
        </w:rPr>
        <w:t>dc</w:t>
      </w:r>
      <w:r w:rsidRPr="002B4463">
        <w:rPr>
          <w:lang w:val="en-GB"/>
        </w:rPr>
        <w:t xml:space="preserve"> </w:t>
      </w:r>
      <w:r w:rsidRPr="002B4463">
        <w:rPr>
          <w:lang w:val="en-GB"/>
        </w:rPr>
        <w:lastRenderedPageBreak/>
        <w:t>measurement was performed using a RSO head under 20 </w:t>
      </w:r>
      <w:proofErr w:type="spellStart"/>
      <w:r w:rsidRPr="002B4463">
        <w:rPr>
          <w:lang w:val="en-GB"/>
        </w:rPr>
        <w:t>kOe</w:t>
      </w:r>
      <w:proofErr w:type="spellEnd"/>
      <w:r w:rsidRPr="002B4463">
        <w:rPr>
          <w:lang w:val="en-GB"/>
        </w:rPr>
        <w:t xml:space="preserve"> magnetic field. Raw data was treated as described in ref</w:t>
      </w:r>
      <w:r>
        <w:rPr>
          <w:lang w:val="en-GB"/>
        </w:rPr>
        <w:t>erence</w:t>
      </w:r>
      <w:r w:rsidRPr="002B4463">
        <w:rPr>
          <w:lang w:val="en-GB"/>
        </w:rPr>
        <w:t xml:space="preserve"> </w:t>
      </w:r>
      <w:r w:rsidRPr="002B4463">
        <w:rPr>
          <w:lang w:val="en-GB"/>
        </w:rPr>
        <w:fldChar w:fldCharType="begin" w:fldLock="1"/>
      </w:r>
      <w:r w:rsidR="003A7E04">
        <w:rPr>
          <w:lang w:val="en-GB"/>
        </w:rPr>
        <w:instrText>ADDIN CSL_CITATION { "citationItems" : [ { "id" : "ITEM-1", "itemData" : { "DOI" : "10.1039/c2jm15094h", "ISBN" : "0959-9428", "ISSN" : "0959-9428", "abstract" : "We report clean evaporation under ultra-high vacuum conditions of two spin crossover materials{,} yielding either microcrystallites or homogeneous thin films. Magnetic and photomagnetic studies show that thermal and light-induced spin crossover properties are preserved. Preliminary STM imaging of sub-monolayers indicates that the deposited molecules remain intact on the surface.", "author" : [ { "dropping-particle" : "", "family" : "Palamarciuc", "given" : "Tatiana", "non-dropping-particle" : "", "parse-names" : false, "suffix" : "" }, { "dropping-particle" : "", "family" : "Oberg", "given" : "Jenny C.", "non-dropping-particle" : "", "parse-names" : false, "suffix" : "" }, { "dropping-particle" : "", "family" : "Hallak", "given" : "Fadi", "non-dropping-particle" : "El", "parse-names" : false, "suffix" : "" }, { "dropping-particle" : "", "family" : "Hirjibehedin", "given" : "Cyrus F.", "non-dropping-particle" : "", "parse-names" : false, "suffix" : "" }, { "dropping-particle" : "", "family" : "Serri", "given" : "Michele", "non-dropping-particle" : "", "parse-names" : false, "suffix" : "" }, { "dropping-particle" : "", "family" : "Heutz", "given" : "Sandrine", "non-dropping-particle" : "", "parse-names" : false, "suffix" : "" }, { "dropping-particle" : "", "family" : "L\u00e9tard", "given" : "Jean-Fran\u00e7ois", "non-dropping-particle" : "", "parse-names" : false, "suffix" : "" }, { "dropping-particle" : "", "family" : "Rosa", "given" : "Patrick", "non-dropping-particle" : "", "parse-names" : false, "suffix" : "" } ], "container-title" : "Journal of Materials Chemistry", "id" : "ITEM-1", "issue" : "19", "issued" : { "date-parts" : [ [ "2012" ] ] }, "page" : "9690", "title" : "Spin crossover materials evaporated under clean high vacuum and ultra-high vacuum conditions: from thin films to single molecules", "type" : "article-journal", "volume" : "22" }, "uris" : [ "http://www.mendeley.com/documents/?uuid=12c1215f-211a-4c7f-aa80-f50a102393dd" ] } ], "mendeley" : { "formattedCitation" : "&lt;sup&gt;[58]&lt;/sup&gt;", "plainTextFormattedCitation" : "[58]", "previouslyFormattedCitation" : "&lt;sup&gt;[58]&lt;/sup&gt;" }, "properties" : {  }, "schema" : "https://github.com/citation-style-language/schema/raw/master/csl-citation.json" }</w:instrText>
      </w:r>
      <w:r w:rsidRPr="002B4463">
        <w:rPr>
          <w:lang w:val="en-GB"/>
        </w:rPr>
        <w:fldChar w:fldCharType="separate"/>
      </w:r>
      <w:r w:rsidR="003A7E04" w:rsidRPr="003A7E04">
        <w:rPr>
          <w:noProof/>
          <w:vertAlign w:val="superscript"/>
          <w:lang w:val="en-GB"/>
        </w:rPr>
        <w:t>[58]</w:t>
      </w:r>
      <w:r w:rsidRPr="002B4463">
        <w:fldChar w:fldCharType="end"/>
      </w:r>
      <w:r w:rsidRPr="002B4463">
        <w:rPr>
          <w:lang w:val="en-GB"/>
        </w:rPr>
        <w:t>.</w:t>
      </w:r>
    </w:p>
    <w:p w14:paraId="0C2B3A52" w14:textId="7F69A94F" w:rsidR="00E610A1" w:rsidRPr="002B4463" w:rsidRDefault="00E610A1" w:rsidP="00E610A1">
      <w:pPr>
        <w:pStyle w:val="TAMainText"/>
        <w:rPr>
          <w:lang w:val="en-GB"/>
        </w:rPr>
      </w:pPr>
      <w:r w:rsidRPr="002B4463">
        <w:rPr>
          <w:i/>
          <w:lang w:val="en-GB"/>
        </w:rPr>
        <w:t xml:space="preserve">Sample deposition: </w:t>
      </w:r>
      <w:r w:rsidRPr="002B4463">
        <w:rPr>
          <w:lang w:val="en-GB"/>
        </w:rPr>
        <w:t xml:space="preserve">The evaporations were performed in a </w:t>
      </w:r>
      <w:proofErr w:type="spellStart"/>
      <w:r w:rsidRPr="002B4463">
        <w:rPr>
          <w:lang w:val="en-GB"/>
        </w:rPr>
        <w:t>Plassys</w:t>
      </w:r>
      <w:proofErr w:type="spellEnd"/>
      <w:r>
        <w:rPr>
          <w:lang w:val="en-GB"/>
        </w:rPr>
        <w:t xml:space="preserve"> thermal evaporator</w:t>
      </w:r>
      <w:r w:rsidRPr="002B4463">
        <w:rPr>
          <w:lang w:val="en-GB"/>
        </w:rPr>
        <w:t xml:space="preserve"> connected</w:t>
      </w:r>
      <w:r>
        <w:rPr>
          <w:lang w:val="en-GB"/>
        </w:rPr>
        <w:t xml:space="preserve"> to</w:t>
      </w:r>
      <w:r w:rsidRPr="002B4463">
        <w:rPr>
          <w:lang w:val="en-GB"/>
        </w:rPr>
        <w:t xml:space="preserve"> a glove box system. A silica crucible was filled with the powder of </w:t>
      </w:r>
      <w:r w:rsidRPr="00DF793D">
        <w:rPr>
          <w:b/>
          <w:lang w:val="en-GB"/>
        </w:rPr>
        <w:t>1</w:t>
      </w:r>
      <w:r w:rsidRPr="002B4463">
        <w:rPr>
          <w:lang w:val="en-GB"/>
        </w:rPr>
        <w:t xml:space="preserve"> and once </w:t>
      </w:r>
      <w:r>
        <w:rPr>
          <w:lang w:val="en-GB"/>
        </w:rPr>
        <w:t xml:space="preserve">the pressure </w:t>
      </w:r>
      <w:r w:rsidRPr="002B4463">
        <w:rPr>
          <w:lang w:val="en-GB"/>
        </w:rPr>
        <w:t xml:space="preserve">reached </w:t>
      </w:r>
      <w:r>
        <w:rPr>
          <w:lang w:val="en-GB"/>
        </w:rPr>
        <w:t xml:space="preserve">the </w:t>
      </w:r>
      <w:r w:rsidRPr="002B4463">
        <w:rPr>
          <w:lang w:val="en-GB"/>
        </w:rPr>
        <w:t>10</w:t>
      </w:r>
      <w:r w:rsidRPr="002B4463">
        <w:rPr>
          <w:vertAlign w:val="superscript"/>
          <w:lang w:val="en-GB"/>
        </w:rPr>
        <w:t>-7</w:t>
      </w:r>
      <w:r w:rsidRPr="002B4463">
        <w:rPr>
          <w:lang w:val="en-GB"/>
        </w:rPr>
        <w:t xml:space="preserve"> mbar range, the temperature was gently raised up to the evaporation temperature. The evaporation was performed with a base pressure of 1×10</w:t>
      </w:r>
      <w:r w:rsidRPr="002B4463">
        <w:rPr>
          <w:vertAlign w:val="superscript"/>
          <w:lang w:val="en-GB"/>
        </w:rPr>
        <w:t xml:space="preserve">-7 </w:t>
      </w:r>
      <w:r w:rsidRPr="002B4463">
        <w:rPr>
          <w:lang w:val="en-GB"/>
        </w:rPr>
        <w:t>mbar and the evaporation rate was followed by a quartz microbalance. The evaporation temperature was fixed at 510 K.</w:t>
      </w:r>
      <w:r>
        <w:rPr>
          <w:lang w:val="en-GB"/>
        </w:rPr>
        <w:t xml:space="preserve"> </w:t>
      </w:r>
      <w:r w:rsidRPr="00F1642E">
        <w:t xml:space="preserve">The film thickness was checked </w:t>
      </w:r>
      <w:r>
        <w:t xml:space="preserve">after evaporation, </w:t>
      </w:r>
      <w:r w:rsidRPr="00F1642E">
        <w:rPr>
          <w:i/>
        </w:rPr>
        <w:t>ex situ</w:t>
      </w:r>
      <w:r w:rsidRPr="00F1642E">
        <w:t xml:space="preserve"> by AFM (see Figure S</w:t>
      </w:r>
      <w:r w:rsidR="008D3F59">
        <w:t>3</w:t>
      </w:r>
      <w:r w:rsidRPr="00F1642E">
        <w:t xml:space="preserve"> </w:t>
      </w:r>
      <w:r>
        <w:t xml:space="preserve">for </w:t>
      </w:r>
      <w:r w:rsidRPr="00F1642E">
        <w:t xml:space="preserve">details). </w:t>
      </w:r>
      <w:r w:rsidRPr="002B4463">
        <w:rPr>
          <w:lang w:val="en-GB"/>
        </w:rPr>
        <w:t xml:space="preserve">   </w:t>
      </w:r>
    </w:p>
    <w:p w14:paraId="716923F1" w14:textId="65720F2C" w:rsidR="00E610A1" w:rsidRPr="002B4463" w:rsidRDefault="00E610A1" w:rsidP="00E610A1">
      <w:pPr>
        <w:pStyle w:val="TAMainText"/>
        <w:rPr>
          <w:i/>
          <w:lang w:val="en-GB"/>
        </w:rPr>
      </w:pPr>
      <w:r w:rsidRPr="002B4463">
        <w:rPr>
          <w:i/>
          <w:lang w:val="en-GB"/>
        </w:rPr>
        <w:t>XPS and UPS characterizations</w:t>
      </w:r>
      <w:r w:rsidRPr="002B4463">
        <w:rPr>
          <w:lang w:val="en-GB"/>
        </w:rPr>
        <w:t>: XPS experiments were carried out in a UHV apparatus with a base pressure in the 10</w:t>
      </w:r>
      <w:r w:rsidRPr="002B4463">
        <w:rPr>
          <w:vertAlign w:val="superscript"/>
          <w:lang w:val="en-GB"/>
        </w:rPr>
        <w:t>−10</w:t>
      </w:r>
      <w:r w:rsidRPr="002B4463">
        <w:rPr>
          <w:lang w:val="en-GB"/>
        </w:rPr>
        <w:t xml:space="preserve"> mbar range. </w:t>
      </w:r>
      <w:proofErr w:type="spellStart"/>
      <w:r w:rsidRPr="002B4463">
        <w:rPr>
          <w:lang w:val="en-GB"/>
        </w:rPr>
        <w:t>Monochromati</w:t>
      </w:r>
      <w:r>
        <w:rPr>
          <w:lang w:val="en-GB"/>
        </w:rPr>
        <w:t>z</w:t>
      </w:r>
      <w:r w:rsidRPr="002B4463">
        <w:rPr>
          <w:lang w:val="en-GB"/>
        </w:rPr>
        <w:t>ed</w:t>
      </w:r>
      <w:proofErr w:type="spellEnd"/>
      <w:r w:rsidRPr="002B4463">
        <w:rPr>
          <w:lang w:val="en-GB"/>
        </w:rPr>
        <w:t xml:space="preserve"> Al Kα radiation was used for XPS measurements (1486.6 eV, 100 W). The detector was a SPECS PHOIBOS 100 hemispherical analyser mounting a 2D-DLD detector, the angle between the analyser axis and the X-ray source was 54.44°. The XPS spectra were measured with a fixed pass energy of 40 eV. </w:t>
      </w:r>
      <w:r w:rsidRPr="00445D18">
        <w:t xml:space="preserve">The binding energy (BE) scale was calibrated setting the Au4f signal of the substrate at 83.9 eV. </w:t>
      </w:r>
      <w:r w:rsidRPr="002B4463">
        <w:rPr>
          <w:lang w:val="en-GB"/>
        </w:rPr>
        <w:t>In order to minimize air exposure and atmospheric contamination, samples were mounted on the sample holder inside a glovebox directly connected with the fast-entry lock system of the XPS chamber. UPS spectra were measured using the He</w:t>
      </w:r>
      <w:r w:rsidRPr="002B4463">
        <w:rPr>
          <w:vertAlign w:val="subscript"/>
          <w:lang w:val="en-GB"/>
        </w:rPr>
        <w:t xml:space="preserve"> </w:t>
      </w:r>
      <w:r w:rsidRPr="002B4463">
        <w:rPr>
          <w:lang w:val="en-GB"/>
        </w:rPr>
        <w:t>II line (40.8 eV) from a non-</w:t>
      </w:r>
      <w:proofErr w:type="spellStart"/>
      <w:r w:rsidRPr="002B4463">
        <w:rPr>
          <w:lang w:val="en-GB"/>
        </w:rPr>
        <w:t>monochromati</w:t>
      </w:r>
      <w:r>
        <w:rPr>
          <w:lang w:val="en-GB"/>
        </w:rPr>
        <w:t>s</w:t>
      </w:r>
      <w:r w:rsidRPr="002B4463">
        <w:rPr>
          <w:lang w:val="en-GB"/>
        </w:rPr>
        <w:t>ed</w:t>
      </w:r>
      <w:proofErr w:type="spellEnd"/>
      <w:r w:rsidRPr="002B4463">
        <w:rPr>
          <w:lang w:val="en-GB"/>
        </w:rPr>
        <w:t xml:space="preserve"> gas discharge lamp and the same analyser used for XPS, yielding an energy resolution of 0.18 eV. The spectra were taken in normal emission, and they were energy calibrated using the Fermi level.</w:t>
      </w:r>
      <w:r w:rsidRPr="002B4463" w:rsidDel="00B55FB9">
        <w:rPr>
          <w:lang w:val="en-GB"/>
        </w:rPr>
        <w:t xml:space="preserve"> </w:t>
      </w:r>
      <w:r w:rsidRPr="002B4463">
        <w:rPr>
          <w:lang w:val="en-GB"/>
        </w:rPr>
        <w:t>The variable temperature experiment was performed by using a</w:t>
      </w:r>
      <w:r>
        <w:rPr>
          <w:lang w:val="en-GB"/>
        </w:rPr>
        <w:t>n</w:t>
      </w:r>
      <w:r w:rsidRPr="002B4463">
        <w:rPr>
          <w:lang w:val="en-GB"/>
        </w:rPr>
        <w:t xml:space="preserve"> e-beam heater system connected to the XPS/UPS sample holder. Every spectrum represented herein results from averaging 4 spectra collected after one hour of </w:t>
      </w:r>
      <w:proofErr w:type="spellStart"/>
      <w:r w:rsidRPr="002B4463">
        <w:rPr>
          <w:lang w:val="en-GB"/>
        </w:rPr>
        <w:t>thermali</w:t>
      </w:r>
      <w:r>
        <w:rPr>
          <w:lang w:val="en-GB"/>
        </w:rPr>
        <w:t>z</w:t>
      </w:r>
      <w:r w:rsidRPr="002B4463">
        <w:rPr>
          <w:lang w:val="en-GB"/>
        </w:rPr>
        <w:t>ation</w:t>
      </w:r>
      <w:proofErr w:type="spellEnd"/>
      <w:r w:rsidRPr="002B4463">
        <w:rPr>
          <w:lang w:val="en-GB"/>
        </w:rPr>
        <w:t xml:space="preserve"> at a specific temperature. Spectral analysis consisted in a linear background subtraction and deconvolution using a mixed Gaussian and Lorentzian line-shape for each spectral component. The stoichiometry was calculated by peak integration, using theoretically estimated cross-section </w:t>
      </w:r>
      <w:r w:rsidRPr="002B4463">
        <w:rPr>
          <w:lang w:val="en-GB"/>
        </w:rPr>
        <w:lastRenderedPageBreak/>
        <w:t>for each transition.</w:t>
      </w:r>
      <w:r w:rsidRPr="002B4463">
        <w:rPr>
          <w:lang w:val="en-GB"/>
        </w:rPr>
        <w:fldChar w:fldCharType="begin" w:fldLock="1"/>
      </w:r>
      <w:r w:rsidR="003A7E04">
        <w:rPr>
          <w:lang w:val="en-GB"/>
        </w:rPr>
        <w:instrText>ADDIN CSL_CITATION { "citationItems" : [ { "id" : "ITEM-1", "itemData" : { "DOI" : "10.1016/0092-640X(85)90016-6", "ISSN" : "0092640X", "author" : [ { "dropping-particle" : "", "family" : "Yeh", "given" : "J.J.", "non-dropping-particle" : "", "parse-names" : false, "suffix" : "" }, { "dropping-particle" : "", "family" : "Lindau", "given" : "I.", "non-dropping-particle" : "", "parse-names" : false, "suffix" : "" } ], "container-title" : "Atomic Data and Nuclear Data Tables", "id" : "ITEM-1", "issue" : "1", "issued" : { "date-parts" : [ [ "1985", "1" ] ] }, "page" : "1-155", "title" : "Atomic subshell photoionization cross sections and asymmetry parameters: 1 \u2a7d Z \u2a7d 103", "type" : "article-journal", "volume" : "32" }, "uris" : [ "http://www.mendeley.com/documents/?uuid=d349deb0-d1e9-4deb-aee9-e1496ae27346", "http://www.mendeley.com/documents/?uuid=7e636634-210f-4a07-ad38-45d592393d34" ] } ], "mendeley" : { "formattedCitation" : "&lt;sup&gt;[59]&lt;/sup&gt;", "plainTextFormattedCitation" : "[59]", "previouslyFormattedCitation" : "&lt;sup&gt;[59]&lt;/sup&gt;" }, "properties" : {  }, "schema" : "https://github.com/citation-style-language/schema/raw/master/csl-citation.json" }</w:instrText>
      </w:r>
      <w:r w:rsidRPr="002B4463">
        <w:rPr>
          <w:lang w:val="en-GB"/>
        </w:rPr>
        <w:fldChar w:fldCharType="separate"/>
      </w:r>
      <w:r w:rsidR="003A7E04" w:rsidRPr="003A7E04">
        <w:rPr>
          <w:noProof/>
          <w:vertAlign w:val="superscript"/>
          <w:lang w:val="en-GB"/>
        </w:rPr>
        <w:t>[59]</w:t>
      </w:r>
      <w:r w:rsidRPr="002B4463">
        <w:fldChar w:fldCharType="end"/>
      </w:r>
      <w:r w:rsidRPr="002B4463">
        <w:rPr>
          <w:lang w:val="en-GB"/>
        </w:rPr>
        <w:t xml:space="preserve"> The semi-quantitative analysis </w:t>
      </w:r>
      <w:r>
        <w:rPr>
          <w:lang w:val="en-GB"/>
        </w:rPr>
        <w:t xml:space="preserve">was performed using </w:t>
      </w:r>
      <w:r w:rsidRPr="002B4463">
        <w:rPr>
          <w:lang w:val="en-GB"/>
        </w:rPr>
        <w:t>the areas of the de</w:t>
      </w:r>
      <w:r>
        <w:rPr>
          <w:lang w:val="en-GB"/>
        </w:rPr>
        <w:t>-</w:t>
      </w:r>
      <w:r w:rsidRPr="002B4463">
        <w:rPr>
          <w:lang w:val="en-GB"/>
        </w:rPr>
        <w:t>convoluted peaks. The components were estimated using a fitting procedure involving Gaussian-Lorentzian line-shapes, the background in the spectra being subtracted by means of a linear function.</w:t>
      </w:r>
    </w:p>
    <w:p w14:paraId="6994D1AE" w14:textId="593A425A" w:rsidR="00E610A1" w:rsidRPr="002B4463" w:rsidRDefault="00E610A1" w:rsidP="00E610A1">
      <w:pPr>
        <w:pStyle w:val="TAMainText"/>
        <w:rPr>
          <w:lang w:val="en-GB"/>
        </w:rPr>
      </w:pPr>
      <w:r w:rsidRPr="002B4463">
        <w:rPr>
          <w:i/>
          <w:lang w:val="en-GB"/>
        </w:rPr>
        <w:t>Synchrotron characterization:</w:t>
      </w:r>
      <w:r w:rsidRPr="002B4463">
        <w:rPr>
          <w:lang w:val="en-GB"/>
        </w:rPr>
        <w:t xml:space="preserve"> The XAS experiments </w:t>
      </w:r>
      <w:r>
        <w:rPr>
          <w:lang w:val="en-GB"/>
        </w:rPr>
        <w:t xml:space="preserve">were </w:t>
      </w:r>
      <w:r w:rsidRPr="002B4463">
        <w:rPr>
          <w:lang w:val="en-GB"/>
        </w:rPr>
        <w:t>performed on thin film samples at the DEIMOS beamline</w:t>
      </w:r>
      <w:r w:rsidRPr="002B4463">
        <w:rPr>
          <w:lang w:val="en-GB"/>
        </w:rPr>
        <w:fldChar w:fldCharType="begin" w:fldLock="1"/>
      </w:r>
      <w:r w:rsidR="003A7E04">
        <w:rPr>
          <w:lang w:val="en-GB"/>
        </w:rPr>
        <w:instrText>ADDIN CSL_CITATION { "citationItems" : [ { "id" : "ITEM-1", "itemData" : { "DOI" : "10.1063/1.4861191", "abstract" : "The DEIMOS (Dichroism Experimental Installation for Magneto-Optical Spectroscopy) beamline was part of the second phase of the beamline development at French Synchrotron SOLEIL (Source Optimis\u00e9e de Lumi\u00e8re \u00e0 Energie Interm\u00e9diaire du LURE) and opened to users in March 2011. It delivers polarized soft x-rays to perform x-ray absorption spectroscopy, x-ray magnetic circular dichroism, and x-ray linear dichroism in the energy range 350\u20132500 eV. The beamline has been optimized for stability and reproducibility in terms of photon flux and photon energy. The main end-station consists in a cryo-magnet with 2 split coils providing a 7 T magnetic field along the beam or 2 T perpendicular to the beam with a controllable temperature on the sample from 370 K down to 1.5 K.", "author" : [ { "dropping-particle" : "", "family" : "Ohresser", "given" : "P", "non-dropping-particle" : "", "parse-names" : false, "suffix" : "" }, { "dropping-particle" : "", "family" : "Otero", "given" : "E", "non-dropping-particle" : "", "parse-names" : false, "suffix" : "" }, { "dropping-particle" : "", "family" : "Choueikani", "given" : "F", "non-dropping-particle" : "", "parse-names" : false, "suffix" : "" }, { "dropping-particle" : "", "family" : "Chen", "given" : "K", "non-dropping-particle" : "", "parse-names" : false, "suffix" : "" }, { "dropping-particle" : "", "family" : "Stanescu", "given" : "S", "non-dropping-particle" : "", "parse-names" : false, "suffix" : "" }, { "dropping-particle" : "", "family" : "Deschamps", "given" : "F", "non-dropping-particle" : "", "parse-names" : false, "suffix" : "" }, { "dropping-particle" : "", "family" : "Moreno", "given" : "T", "non-dropping-particle" : "", "parse-names" : false, "suffix" : "" }, { "dropping-particle" : "", "family" : "Polack", "given" : "F", "non-dropping-particle" : "", "parse-names" : false, "suffix" : "" }, { "dropping-particle" : "", "family" : "Lagarde", "given" : "B", "non-dropping-particle" : "", "parse-names" : false, "suffix" : "" }, { "dropping-particle" : "", "family" : "Daguerre", "given" : "J.-P.", "non-dropping-particle" : "", "parse-names" : false, "suffix" : "" }, { "dropping-particle" : "", "family" : "Marteau", "given" : "F.", "non-dropping-particle" : "", "parse-names" : false, "suffix" : "" }, { "dropping-particle" : "", "family" : "Scheurer", "given" : "F.", "non-dropping-particle" : "", "parse-names" : false, "suffix" : "" }, { "dropping-particle" : "", "family" : "Joly", "given" : "L.", "non-dropping-particle" : "", "parse-names" : false, "suffix" : "" }, { "dropping-particle" : "", "family" : "Kappler", "given" : "J.-P.", "non-dropping-particle" : "", "parse-names" : false, "suffix" : "" }, { "dropping-particle" : "", "family" : "Muller", "given" : "B", "non-dropping-particle" : "", "parse-names" : false, "suffix" : "" }, { "dropping-particle" : "", "family" : "Bunau", "given" : "O", "non-dropping-particle" : "", "parse-names" : false, "suffix" : "" }, { "dropping-particle" : "", "family" : "Sainctavit", "given" : "Ph.", "non-dropping-particle" : "", "parse-names" : false, "suffix" : "" } ], "container-title" : "Review of Scientific Instruments", "id" : "ITEM-1", "issued" : { "date-parts" : [ [ "2014" ] ] }, "page" : "013106", "title" : "DEIMOS: A beamline dedicated to dichroism measurements in the 350\u20132500 eV energy range", "type" : "article-journal", "volume" : "85" }, "uris" : [ "http://www.mendeley.com/documents/?uuid=5fa503dc-d6b2-4b74-8b22-efdfe1a34aa1", "http://www.mendeley.com/documents/?uuid=ba8d6923-7d31-4f30-bcad-0257c946a33b" ] } ], "mendeley" : { "formattedCitation" : "&lt;sup&gt;[60]&lt;/sup&gt;", "plainTextFormattedCitation" : "[60]", "previouslyFormattedCitation" : "&lt;sup&gt;[60]&lt;/sup&gt;" }, "properties" : {  }, "schema" : "https://github.com/citation-style-language/schema/raw/master/csl-citation.json" }</w:instrText>
      </w:r>
      <w:r w:rsidRPr="002B4463">
        <w:rPr>
          <w:lang w:val="en-GB"/>
        </w:rPr>
        <w:fldChar w:fldCharType="separate"/>
      </w:r>
      <w:r w:rsidR="003A7E04" w:rsidRPr="003A7E04">
        <w:rPr>
          <w:noProof/>
          <w:vertAlign w:val="superscript"/>
          <w:lang w:val="en-GB"/>
        </w:rPr>
        <w:t>[60]</w:t>
      </w:r>
      <w:r w:rsidRPr="002B4463">
        <w:fldChar w:fldCharType="end"/>
      </w:r>
      <w:r w:rsidRPr="002B4463">
        <w:rPr>
          <w:lang w:val="en-GB"/>
        </w:rPr>
        <w:t xml:space="preserve"> of the SOLEIL Synchrotron facility. The flux of photon </w:t>
      </w:r>
      <w:r>
        <w:rPr>
          <w:lang w:val="en-GB"/>
        </w:rPr>
        <w:t xml:space="preserve">was </w:t>
      </w:r>
      <w:r w:rsidRPr="002B4463">
        <w:rPr>
          <w:lang w:val="en-GB"/>
        </w:rPr>
        <w:t xml:space="preserve">reduced to prevent any radiation damage. None </w:t>
      </w:r>
      <w:r>
        <w:rPr>
          <w:lang w:val="en-GB"/>
        </w:rPr>
        <w:t xml:space="preserve">was </w:t>
      </w:r>
      <w:r w:rsidRPr="002B4463">
        <w:rPr>
          <w:lang w:val="en-GB"/>
        </w:rPr>
        <w:t xml:space="preserve">observed. A magnetic field up to 20 </w:t>
      </w:r>
      <w:proofErr w:type="spellStart"/>
      <w:r w:rsidRPr="002B4463">
        <w:rPr>
          <w:lang w:val="en-GB"/>
        </w:rPr>
        <w:t>kOe</w:t>
      </w:r>
      <w:proofErr w:type="spellEnd"/>
      <w:r w:rsidRPr="002B4463">
        <w:rPr>
          <w:lang w:val="en-GB"/>
        </w:rPr>
        <w:t xml:space="preserve"> was applied along the photon propagation </w:t>
      </w:r>
      <w:r>
        <w:rPr>
          <w:lang w:val="en-GB"/>
        </w:rPr>
        <w:t xml:space="preserve">direction </w:t>
      </w:r>
      <w:r w:rsidRPr="002B4463">
        <w:rPr>
          <w:lang w:val="en-GB"/>
        </w:rPr>
        <w:t xml:space="preserve">at variable angle with the normal to the surface. The reported XAS spectra </w:t>
      </w:r>
      <w:r>
        <w:rPr>
          <w:lang w:val="en-GB"/>
        </w:rPr>
        <w:t xml:space="preserve">were </w:t>
      </w:r>
      <w:r w:rsidRPr="002B4463">
        <w:rPr>
          <w:lang w:val="en-GB"/>
        </w:rPr>
        <w:t>acquired at the L</w:t>
      </w:r>
      <w:r w:rsidRPr="002B4463">
        <w:rPr>
          <w:vertAlign w:val="subscript"/>
          <w:lang w:val="en-GB"/>
        </w:rPr>
        <w:t>2,3</w:t>
      </w:r>
      <w:r w:rsidRPr="002B4463">
        <w:rPr>
          <w:lang w:val="en-GB"/>
        </w:rPr>
        <w:t xml:space="preserve"> edges of Fe (applied parallel to the X-ray propagation vector) and using the two circular polarization</w:t>
      </w:r>
      <w:r>
        <w:rPr>
          <w:lang w:val="en-GB"/>
        </w:rPr>
        <w:t>s</w:t>
      </w:r>
      <w:r w:rsidRPr="002B4463">
        <w:rPr>
          <w:lang w:val="en-GB"/>
        </w:rPr>
        <w:t xml:space="preserve"> (left</w:t>
      </w:r>
      <w:r w:rsidRPr="005B38AD">
        <w:rPr>
          <w:rFonts w:ascii="Symbol" w:hAnsi="Symbol"/>
          <w:lang w:val="en-GB"/>
        </w:rPr>
        <w:t></w:t>
      </w:r>
      <w:r w:rsidRPr="005B38AD">
        <w:rPr>
          <w:rFonts w:ascii="Symbol" w:hAnsi="Symbol"/>
          <w:lang w:val="en-GB"/>
        </w:rPr>
        <w:t></w:t>
      </w:r>
      <w:r w:rsidRPr="005B38AD">
        <w:rPr>
          <w:rFonts w:ascii="Symbol" w:hAnsi="Symbol"/>
          <w:lang w:val="en-GB"/>
        </w:rPr>
        <w:t></w:t>
      </w:r>
      <w:r w:rsidRPr="002B4463">
        <w:rPr>
          <w:lang w:val="en-GB"/>
        </w:rPr>
        <w:t xml:space="preserve">+ and right, </w:t>
      </w:r>
      <w:r w:rsidRPr="005B38AD">
        <w:rPr>
          <w:rFonts w:ascii="Symbol" w:hAnsi="Symbol"/>
          <w:lang w:val="en-GB"/>
        </w:rPr>
        <w:t></w:t>
      </w:r>
      <w:r w:rsidRPr="002B4463">
        <w:rPr>
          <w:lang w:val="en-GB"/>
        </w:rPr>
        <w:t>-) at normal incidence (</w:t>
      </w:r>
      <w:r w:rsidRPr="005B38AD">
        <w:rPr>
          <w:rFonts w:ascii="Symbol" w:hAnsi="Symbol"/>
          <w:lang w:val="en-GB"/>
        </w:rPr>
        <w:t></w:t>
      </w:r>
      <w:r w:rsidRPr="002B4463">
        <w:rPr>
          <w:lang w:val="en-GB"/>
        </w:rPr>
        <w:t xml:space="preserve"> = 0°). All the spectra </w:t>
      </w:r>
      <w:r>
        <w:rPr>
          <w:lang w:val="en-GB"/>
        </w:rPr>
        <w:t xml:space="preserve">were </w:t>
      </w:r>
      <w:r w:rsidRPr="002B4463">
        <w:rPr>
          <w:lang w:val="en-GB"/>
        </w:rPr>
        <w:t>normalized following the procedures described in earlier reports.</w:t>
      </w:r>
      <w:r w:rsidRPr="002B4463">
        <w:rPr>
          <w:lang w:val="en-GB"/>
        </w:rPr>
        <w:fldChar w:fldCharType="begin" w:fldLock="1"/>
      </w:r>
      <w:r w:rsidR="003A7E04">
        <w:rPr>
          <w:lang w:val="en-GB"/>
        </w:rPr>
        <w:instrText>ADDIN CSL_CITATION { "citationItems" : [ { "id" : "ITEM-1", "itemData" : { "DOI" : "10.1002/adma.201600791", "ISSN" : "09359648", "author" : [ { "dropping-particle" : "", "family" : "Perfetti", "given" : "Mauro", "non-dropping-particle" : "", "parse-names" : false, "suffix" : "" }, { "dropping-particle" : "", "family" : "Serri", "given" : "Michele", "non-dropping-particle" : "", "parse-names" : false, "suffix" : "" }, { "dropping-particle" : "", "family" : "Poggini", "given" : "Lorenzo", "non-dropping-particle" : "", "parse-names" : false, "suffix" : "" }, { "dropping-particle" : "", "family" : "Mannini", "given" : "Matteo", "non-dropping-particle" : "", "parse-names" : false, "suffix" : "" }, { "dropping-particle" : "", "family" : "Rovai", "given" : "Donella", "non-dropping-particle" : "", "parse-names" : false, "suffix" : "" }, { "dropping-particle" : "", "family" : "Sainctavit", "given" : "Philippe", "non-dropping-particle" : "", "parse-names" : false, "suffix" : "" }, { "dropping-particle" : "", "family" : "Heutz", "given" : "Sandrine", "non-dropping-particle" : "", "parse-names" : false, "suffix" : "" }, { "dropping-particle" : "", "family" : "Sessoli", "given" : "Roberta", "non-dropping-particle" : "", "parse-names" : false, "suffix" : "" } ], "container-title" : "Advanced Materials", "id" : "ITEM-1", "issue" : "32", "issued" : { "date-parts" : [ [ "2016", "8" ] ] }, "page" : "6946-6951", "title" : "Molecular Order in Buried Layers of TbPc 2 Single-Molecule Magnets Detected by Torque Magnetometry", "type" : "article-journal", "volume" : "28" }, "uris" : [ "http://www.mendeley.com/documents/?uuid=946427e1-d5df-4e6d-9a35-df8dd889b48d", "http://www.mendeley.com/documents/?uuid=7c19e6ed-8f21-4a0b-8875-22ff38db36e0" ] }, { "id" : "ITEM-2", "itemData" : { "DOI" : "10.1002/adma.201003275", "ISSN" : "1521-4095", "PMID" : "20949539", "author" : [ { "dropping-particle" : "", "family" : "Margheriti", "given" : "Ludovica", "non-dropping-particle" : "", "parse-names" : false, "suffix" : "" }, { "dropping-particle" : "", "family" : "Chiappe", "given" : "Daniele", "non-dropping-particle" : "", "parse-names" : false, "suffix" : "" }, { "dropping-particle" : "", "family" : "Mannini", "given" : "Matteo", "non-dropping-particle" : "", "parse-names" : false, "suffix" : "" }, { "dropping-particle" : "", "family" : "Car", "given" : "Pierre-E", "non-dropping-particle" : "", "parse-names" : false, "suffix" : "" }, { "dropping-particle" : "", "family" : "Sainctavit", "given" : "Philippe", "non-dropping-particle" : "", "parse-names" : false, "suffix" : "" }, { "dropping-particle" : "", "family" : "Arrio", "given" : "Marie-Anne", "non-dropping-particle" : "", "parse-names" : false, "suffix" : "" }, { "dropping-particle" : "", "family" : "Mongeot", "given" : "Francesco Buatier", "non-dropping-particle" : "de", "parse-names" : false, "suffix" : "" }, { "dropping-particle" : "", "family" : "Cezar", "given" : "Julio C", "non-dropping-particle" : "", "parse-names" : false, "suffix" : "" }, { "dropping-particle" : "", "family" : "Piras", "given" : "Federica M", "non-dropping-particle" : "", "parse-names" : false, "suffix" : "" }, { "dropping-particle" : "", "family" : "Magnani", "given" : "Agnese", "non-dropping-particle" : "", "parse-names" : false, "suffix" : "" }, { "dropping-particle" : "", "family" : "Otero", "given" : "Edwige", "non-dropping-particle" : "", "parse-names" : false, "suffix" : "" }, { "dropping-particle" : "", "family" : "Caneschi", "given" : "Andrea", "non-dropping-particle" : "", "parse-names" : false, "suffix" : "" }, { "dropping-particle" : "", "family" : "Sessoli", "given" : "Roberta", "non-dropping-particle" : "", "parse-names" : false, "suffix" : "" } ], "container-title" : "Advanced materials (Deerfield Beach, Fla.)", "id" : "ITEM-2", "issue" : "48", "issued" : { "date-parts" : [ [ "2010", "12" ] ] }, "page" : "5488-93", "publisher" : "John Wiley &amp; Sons", "title" : "X-ray detected magnetic hysteresis of thermally evaporated terbium double-decker oriented films.", "type" : "article-journal", "volume" : "22" }, "uris" : [ "http://www.mendeley.com/documents/?uuid=8f97c64e-acd1-45da-9e81-8c299670aee2", "http://www.mendeley.com/documents/?uuid=e606ead1-d2a0-45de-990a-d529bd0b6c49" ] } ], "mendeley" : { "formattedCitation" : "&lt;sup&gt;[61,62]&lt;/sup&gt;", "plainTextFormattedCitation" : "[61,62]", "previouslyFormattedCitation" : "&lt;sup&gt;[61,62]&lt;/sup&gt;" }, "properties" : {  }, "schema" : "https://github.com/citation-style-language/schema/raw/master/csl-citation.json" }</w:instrText>
      </w:r>
      <w:r w:rsidRPr="002B4463">
        <w:rPr>
          <w:lang w:val="en-GB"/>
        </w:rPr>
        <w:fldChar w:fldCharType="separate"/>
      </w:r>
      <w:r w:rsidR="003A7E04" w:rsidRPr="003A7E04">
        <w:rPr>
          <w:noProof/>
          <w:vertAlign w:val="superscript"/>
          <w:lang w:val="en-GB"/>
        </w:rPr>
        <w:t>[61,62]</w:t>
      </w:r>
      <w:r w:rsidRPr="002B4463">
        <w:fldChar w:fldCharType="end"/>
      </w:r>
      <w:r w:rsidRPr="002B4463">
        <w:rPr>
          <w:lang w:val="en-GB"/>
        </w:rPr>
        <w:t xml:space="preserve"> Absorption spectra were measured in Total Electron Yield (TEY) detection mode to guarantee the optimal detection sensitivity. </w:t>
      </w:r>
      <w:r>
        <w:rPr>
          <w:lang w:val="en-GB"/>
        </w:rPr>
        <w:t>The e</w:t>
      </w:r>
      <w:r w:rsidRPr="002B4463">
        <w:rPr>
          <w:lang w:val="en-GB"/>
        </w:rPr>
        <w:t>stimation of the temperature dependence of the HS-Fe(II) molar fraction of the evaporated coverage was performed through least-squares interpolation of its normalized L</w:t>
      </w:r>
      <w:r w:rsidRPr="002B4463">
        <w:rPr>
          <w:vertAlign w:val="subscript"/>
          <w:lang w:val="en-GB"/>
        </w:rPr>
        <w:t>3</w:t>
      </w:r>
      <w:r w:rsidRPr="002B4463">
        <w:rPr>
          <w:lang w:val="en-GB"/>
        </w:rPr>
        <w:t xml:space="preserve"> XAS spectra with the ones of </w:t>
      </w:r>
      <w:r>
        <w:rPr>
          <w:lang w:val="en-GB"/>
        </w:rPr>
        <w:t xml:space="preserve">the </w:t>
      </w:r>
      <w:r w:rsidRPr="002B4463">
        <w:rPr>
          <w:lang w:val="en-GB"/>
        </w:rPr>
        <w:t>bulk compound, featuring temperature dependen</w:t>
      </w:r>
      <w:r>
        <w:rPr>
          <w:lang w:val="en-GB"/>
        </w:rPr>
        <w:t>ce</w:t>
      </w:r>
      <w:r w:rsidRPr="002B4463">
        <w:rPr>
          <w:lang w:val="en-GB"/>
        </w:rPr>
        <w:t xml:space="preserve"> as recorded in similar experimental conditions.</w:t>
      </w:r>
      <w:r w:rsidRPr="002B4463">
        <w:rPr>
          <w:lang w:val="en-GB"/>
        </w:rPr>
        <w:fldChar w:fldCharType="begin" w:fldLock="1"/>
      </w:r>
      <w:r w:rsidR="003A7E04">
        <w:rPr>
          <w:lang w:val="en-GB"/>
        </w:rPr>
        <w:instrText>ADDIN CSL_CITATION { "citationItems" : [ { "id" : "ITEM-1", "itemData" : { "DOI" : "10.1021/jz4005619", "ISSN" : "1948-7185", "author" : [ { "dropping-particle" : "", "family" : "Warner", "given" : "Ben", "non-dropping-particle" : "", "parse-names" : false, "suffix" : "" }, { "dropping-particle" : "", "family" : "Oberg", "given" : "Jenny C.", "non-dropping-particle" : "", "parse-names" : false, "suffix" : "" }, { "dropping-particle" : "", "family" : "Gill", "given" : "Tobias G.", "non-dropping-particle" : "", "parse-names" : false, "suffix" : "" }, { "dropping-particle" : "", "family" : "Hallak", "given" : "Fadi", "non-dropping-particle" : "El", "parse-names" : false, "suffix" : "" }, { "dropping-particle" : "", "family" : "Hirjibehedin", "given" : "Cyrus F.", "non-dropping-particle" : "", "parse-names" : false, "suffix" : "" }, { "dropping-particle" : "", "family" : "Serri", "given" : "Michele", "non-dropping-particle" : "", "parse-names" : false, "suffix" : "" }, { "dropping-particle" : "", "family" : "Heutz", "given" : "Sandrine", "non-dropping-particle" : "", "parse-names" : false, "suffix" : "" }, { "dropping-particle" : "", "family" : "Arrio", "given" : "Marie-Anne", "non-dropping-particle" : "", "parse-names" : false, "suffix" : "" }, { "dropping-particle" : "", "family" : "Sainctavit", "given" : "Philippe", "non-dropping-particle" : "", "parse-names" : false, "suffix" : "" }, { "dropping-particle" : "", "family" : "Mannini", "given" : "Matteo", "non-dropping-particle" : "", "parse-names" : false, "suffix" : "" }, { "dropping-particle" : "", "family" : "Poneti", "given" : "Giordano", "non-dropping-particle" : "", "parse-names" : false, "suffix" : "" }, { "dropping-particle" : "", "family" : "Sessoli", "given" : "Roberta", "non-dropping-particle" : "", "parse-names" : false, "suffix" : "" }, { "dropping-particle" : "", "family" : "Rosa", "given" : "Patrick", "non-dropping-particle" : "", "parse-names" : false, "suffix" : "" } ], "container-title" : "The Journal of Physical Chemistry Letters", "id" : "ITEM-1", "issue" : "9", "issued" : { "date-parts" : [ [ "2013", "5" ] ] }, "page" : "1546-1552", "title" : "Temperature- and Light-Induced Spin Crossover Observed by X-ray Spectroscopy on Isolated Fe(II) Complexes on Gold", "type" : "article-journal", "volume" : "4" }, "uris" : [ "http://www.mendeley.com/documents/?uuid=4d08bb5e-5bf3-4c28-ae80-55e39b2085d1" ] } ], "mendeley" : { "formattedCitation" : "&lt;sup&gt;[63]&lt;/sup&gt;", "plainTextFormattedCitation" : "[63]", "previouslyFormattedCitation" : "&lt;sup&gt;[63]&lt;/sup&gt;" }, "properties" : {  }, "schema" : "https://github.com/citation-style-language/schema/raw/master/csl-citation.json" }</w:instrText>
      </w:r>
      <w:r w:rsidRPr="002B4463">
        <w:rPr>
          <w:lang w:val="en-GB"/>
        </w:rPr>
        <w:fldChar w:fldCharType="separate"/>
      </w:r>
      <w:r w:rsidR="003A7E04" w:rsidRPr="003A7E04">
        <w:rPr>
          <w:noProof/>
          <w:vertAlign w:val="superscript"/>
          <w:lang w:val="en-GB"/>
        </w:rPr>
        <w:t>[63]</w:t>
      </w:r>
      <w:r w:rsidRPr="002B4463">
        <w:fldChar w:fldCharType="end"/>
      </w:r>
    </w:p>
    <w:p w14:paraId="0D3CE73E" w14:textId="6C810381" w:rsidR="00E610A1" w:rsidRPr="002B4463" w:rsidRDefault="00E610A1" w:rsidP="00E610A1">
      <w:pPr>
        <w:pStyle w:val="TAMainText"/>
      </w:pPr>
      <w:r w:rsidRPr="002B4463">
        <w:rPr>
          <w:i/>
        </w:rPr>
        <w:t xml:space="preserve">Electrical measurements: </w:t>
      </w:r>
      <w:r w:rsidRPr="002B4463">
        <w:t xml:space="preserve">In order to measure the current through the molecular </w:t>
      </w:r>
      <w:r>
        <w:t xml:space="preserve">thin films, </w:t>
      </w:r>
      <w:r w:rsidRPr="002B4463">
        <w:t>we used a liquid top-electrode of eutectic gallium indium alloy (</w:t>
      </w:r>
      <w:proofErr w:type="spellStart"/>
      <w:r w:rsidRPr="002B4463">
        <w:t>EGaIn</w:t>
      </w:r>
      <w:proofErr w:type="spellEnd"/>
      <w:r w:rsidRPr="002B4463">
        <w:t xml:space="preserve">). </w:t>
      </w:r>
      <w:proofErr w:type="spellStart"/>
      <w:r w:rsidRPr="002B4463">
        <w:t>EGaIn</w:t>
      </w:r>
      <w:proofErr w:type="spellEnd"/>
      <w:r w:rsidRPr="002B4463">
        <w:t xml:space="preserve"> </w:t>
      </w:r>
      <w:r>
        <w:t xml:space="preserve">oxidizes readily in ambient conditions to </w:t>
      </w:r>
      <w:r w:rsidRPr="002B4463">
        <w:t xml:space="preserve">form a thin passivating oxide layer (mostly </w:t>
      </w:r>
      <w:r>
        <w:t xml:space="preserve">composed of </w:t>
      </w:r>
      <w:r w:rsidRPr="002B4463">
        <w:t>Ga</w:t>
      </w:r>
      <w:r w:rsidRPr="005B38AD">
        <w:rPr>
          <w:vertAlign w:val="subscript"/>
        </w:rPr>
        <w:t>2</w:t>
      </w:r>
      <w:r w:rsidRPr="002B4463">
        <w:t>O</w:t>
      </w:r>
      <w:r w:rsidRPr="005B38AD">
        <w:rPr>
          <w:vertAlign w:val="subscript"/>
        </w:rPr>
        <w:t>3</w:t>
      </w:r>
      <w:r w:rsidRPr="002B4463">
        <w:t>)</w:t>
      </w:r>
      <w:r>
        <w:t xml:space="preserve"> that allows to </w:t>
      </w:r>
      <w:r w:rsidRPr="002B4463">
        <w:t>fabricate tips</w:t>
      </w:r>
      <w:r>
        <w:t xml:space="preserve"> with a controlled geometry</w:t>
      </w:r>
      <w:r w:rsidRPr="002B4463">
        <w:t>.</w:t>
      </w:r>
      <w:r w:rsidRPr="002B4463">
        <w:fldChar w:fldCharType="begin" w:fldLock="1"/>
      </w:r>
      <w:r w:rsidR="003A7E04">
        <w:instrText>ADDIN CSL_CITATION { "citationItems" : [ { "id" : "ITEM-1", "itemData" : { "DOI" : "10.1002/anie.200703642", "ISBN" : "14337851\\r15213773", "ISSN" : "14337851", "PMID" : "18038438", "abstract" : "This paper describes the electrical characteristics of junctions composed of three-dimensional arrays of colloidal CdSe quantum dots (QDs) with tin-doped indium oxide (ITO)/poly(3,4-ethylenedioxy-thiophene):poly(styrenesulfonate) (PEDOT:PSS) and eutectic GaIn (EGaIn) electrodes. It focuses on a comparison of junctions containing QDs of one size to those of arrays containing QDs of multiple sizes. This comparison makes it possible to estimate the relative contributions of transport across various interfaces (e.g., between the QDs and between the QDs and the electrodes) to the observed electrical characteristics of the junction and to evaluate the dependence of these contributions on the locations of various sizes of QDs within the junction. The junctions were diodes, and their turn-on voltage depended on the size of the QDs next to the PEDOT:PSS. We describe this dependence using a Marcus model to estimate the barrier for charge transfer induced by the difference in energies between the orbitals of the QDs and the valence band of PEDOT:PSS.", "author" : [ { "dropping-particle" : "", "family" : "Chiechi", "given" : "Ryan C.", "non-dropping-particle" : "", "parse-names" : false, "suffix" : "" }, { "dropping-particle" : "", "family" : "Weiss", "given" : "Emily A.", "non-dropping-particle" : "", "parse-names" : false, "suffix" : "" }, { "dropping-particle" : "", "family" : "Dickey", "given" : "Michael D.", "non-dropping-particle" : "", "parse-names" : false, "suffix" : "" }, { "dropping-particle" : "", "family" : "Whitesides", "given" : "George M.", "non-dropping-particle" : "", "parse-names" : false, "suffix" : "" } ], "container-title" : "Angewandte Chemie - International Edition", "id" : "ITEM-1", "issue" : "1", "issued" : { "date-parts" : [ [ "2008" ] ] }, "page" : "142-144", "title" : "Eutectic gallium-indium (EGaIn): A moldable liquid metal for electrical characterization of self-assembled monolayers", "type" : "article-journal", "volume" : "47" }, "uris" : [ "http://www.mendeley.com/documents/?uuid=b1c9fc64-7e76-488b-a183-d1483a2a0157" ] } ], "mendeley" : { "formattedCitation" : "&lt;sup&gt;[25]&lt;/sup&gt;", "plainTextFormattedCitation" : "[25]", "previouslyFormattedCitation" : "&lt;sup&gt;[25]&lt;/sup&gt;" }, "properties" : {  }, "schema" : "https://github.com/citation-style-language/schema/raw/master/csl-citation.json" }</w:instrText>
      </w:r>
      <w:r w:rsidRPr="002B4463">
        <w:fldChar w:fldCharType="separate"/>
      </w:r>
      <w:r w:rsidR="00F107D1" w:rsidRPr="00F107D1">
        <w:rPr>
          <w:noProof/>
          <w:vertAlign w:val="superscript"/>
        </w:rPr>
        <w:t>[25]</w:t>
      </w:r>
      <w:r w:rsidRPr="002B4463">
        <w:fldChar w:fldCharType="end"/>
      </w:r>
      <w:r w:rsidRPr="002B4463">
        <w:t xml:space="preserve"> We used </w:t>
      </w:r>
      <w:r>
        <w:t xml:space="preserve">so-called </w:t>
      </w:r>
      <w:r w:rsidRPr="002B4463">
        <w:t>“selected conical tips” as top-electrodes on SCO films. To form stable cont</w:t>
      </w:r>
      <w:r>
        <w:t>acts, we brought the tips close</w:t>
      </w:r>
      <w:r w:rsidRPr="002B4463">
        <w:t xml:space="preserve"> to the substrates until we could clearly observe (by optical microscopy) the tip apex wrinkling or deforming</w:t>
      </w:r>
      <w:r>
        <w:t xml:space="preserve"> on the substrate</w:t>
      </w:r>
      <w:r w:rsidRPr="002B4463">
        <w:t xml:space="preserve">. </w:t>
      </w:r>
      <w:r>
        <w:t>The data on Figure 3 were acquired after a</w:t>
      </w:r>
      <w:r w:rsidRPr="00F1642E">
        <w:rPr>
          <w:noProof/>
        </w:rPr>
        <w:t xml:space="preserve"> </w:t>
      </w:r>
      <w:r>
        <w:rPr>
          <w:noProof/>
        </w:rPr>
        <w:t xml:space="preserve">systematic </w:t>
      </w:r>
      <w:r w:rsidRPr="00732044">
        <w:t>thermali</w:t>
      </w:r>
      <w:r>
        <w:t>s</w:t>
      </w:r>
      <w:r w:rsidRPr="00732044">
        <w:t>ation time of 5 minutes and are the average of 10 J/V traces with the following sequence of applied bias potential: 0→-V→V→</w:t>
      </w:r>
      <w:r>
        <w:t>0</w:t>
      </w:r>
      <w:r w:rsidRPr="00732044">
        <w:t>.</w:t>
      </w:r>
      <w:r>
        <w:t xml:space="preserve"> </w:t>
      </w:r>
      <w:r w:rsidRPr="002B4463">
        <w:t xml:space="preserve">For each individual tip, we formed one junction (i.e. contact), </w:t>
      </w:r>
      <w:r w:rsidRPr="002B4463">
        <w:lastRenderedPageBreak/>
        <w:t>and we recorded J−V traces for forward bias 0</w:t>
      </w:r>
      <w:r w:rsidRPr="002B4463">
        <w:rPr>
          <w:rFonts w:hint="eastAsia"/>
        </w:rPr>
        <w:t>→-V→V</w:t>
      </w:r>
      <w:r w:rsidRPr="002B4463">
        <w:t xml:space="preserve"> and J−V traces for </w:t>
      </w:r>
      <w:r>
        <w:t xml:space="preserve">the </w:t>
      </w:r>
      <w:r w:rsidRPr="002B4463">
        <w:t xml:space="preserve">reverse </w:t>
      </w:r>
      <w:r w:rsidRPr="002B4463">
        <w:rPr>
          <w:rFonts w:hint="eastAsia"/>
        </w:rPr>
        <w:t>bias</w:t>
      </w:r>
      <w:r>
        <w:t xml:space="preserve"> </w:t>
      </w:r>
      <w:r w:rsidRPr="002B4463">
        <w:rPr>
          <w:rFonts w:hint="eastAsia"/>
        </w:rPr>
        <w:t>V→-V.</w:t>
      </w:r>
      <w:r w:rsidRPr="002B4463">
        <w:t xml:space="preserve"> We use this procedure to avoid using a tip contaminated with absorbed impurities. The temperature </w:t>
      </w:r>
      <w:r>
        <w:t xml:space="preserve">control </w:t>
      </w:r>
      <w:r w:rsidRPr="002B4463">
        <w:t xml:space="preserve">was </w:t>
      </w:r>
      <w:r>
        <w:t xml:space="preserve">achieved </w:t>
      </w:r>
      <w:r w:rsidRPr="002B4463">
        <w:t xml:space="preserve">using a </w:t>
      </w:r>
      <w:proofErr w:type="spellStart"/>
      <w:r w:rsidRPr="002B4463">
        <w:t>Linkam</w:t>
      </w:r>
      <w:proofErr w:type="spellEnd"/>
      <w:r w:rsidRPr="002B4463">
        <w:t xml:space="preserve"> cryostat</w:t>
      </w:r>
      <w:r>
        <w:t xml:space="preserve">, and </w:t>
      </w:r>
      <w:r w:rsidRPr="002B4463">
        <w:t xml:space="preserve">the I/V </w:t>
      </w:r>
      <w:r>
        <w:t xml:space="preserve">curves </w:t>
      </w:r>
      <w:r w:rsidRPr="002B4463">
        <w:t xml:space="preserve">were acquired under nitrogen flux to avoid any oxidation of the molecular film </w:t>
      </w:r>
      <w:r>
        <w:t xml:space="preserve">upon </w:t>
      </w:r>
      <w:r w:rsidRPr="002B4463">
        <w:t xml:space="preserve">increasing temperature. The temperature </w:t>
      </w:r>
      <w:r>
        <w:t xml:space="preserve">scale was calibrated by using </w:t>
      </w:r>
      <w:proofErr w:type="spellStart"/>
      <w:r w:rsidRPr="002B4463">
        <w:t>using</w:t>
      </w:r>
      <w:proofErr w:type="spellEnd"/>
      <w:r w:rsidRPr="002B4463">
        <w:t xml:space="preserve"> a Pt-100 thermocouple</w:t>
      </w:r>
      <w:r>
        <w:t xml:space="preserve"> to measure the effective temperature of the </w:t>
      </w:r>
      <w:proofErr w:type="spellStart"/>
      <w:r w:rsidR="00F0232D" w:rsidRPr="003D61D4">
        <w:rPr>
          <w:vertAlign w:val="superscript"/>
        </w:rPr>
        <w:t>TS</w:t>
      </w:r>
      <w:r w:rsidR="00F0232D">
        <w:t>Au</w:t>
      </w:r>
      <w:proofErr w:type="spellEnd"/>
      <w:r w:rsidRPr="002B4463">
        <w:t xml:space="preserve"> substrate. </w:t>
      </w:r>
    </w:p>
    <w:p w14:paraId="747FDFA1" w14:textId="32A19331" w:rsidR="00E610A1" w:rsidRPr="002B4463" w:rsidRDefault="00E610A1" w:rsidP="00E610A1">
      <w:pPr>
        <w:pStyle w:val="TAMainText"/>
      </w:pPr>
      <w:r w:rsidRPr="002B4463">
        <w:rPr>
          <w:i/>
        </w:rPr>
        <w:t xml:space="preserve">Theoretical calculations: </w:t>
      </w:r>
      <w:r w:rsidR="0060360E" w:rsidRPr="002B4463">
        <w:t>The orbital energies were estimated by performing single-point DFT calculations using the crystal-structures as input geometries with the B3LYP functional and the 6-31++G(</w:t>
      </w:r>
      <w:proofErr w:type="spellStart"/>
      <w:proofErr w:type="gramStart"/>
      <w:r w:rsidR="0060360E" w:rsidRPr="002B4463">
        <w:t>d,p</w:t>
      </w:r>
      <w:proofErr w:type="spellEnd"/>
      <w:proofErr w:type="gramEnd"/>
      <w:r w:rsidR="0060360E" w:rsidRPr="002B4463">
        <w:t>) as implemented in the Gaussian 09 program.</w:t>
      </w:r>
      <w:r w:rsidRPr="002B4463">
        <w:fldChar w:fldCharType="begin" w:fldLock="1"/>
      </w:r>
      <w:r w:rsidR="003A7E04">
        <w:instrText>ADDIN CSL_CITATION { "citationItems" : [ { "id" : "ITEM-1", "itemData" : { "author" : [ { "dropping-particle" : "", "family" : "Frisch", "given" : "M J", "non-dropping-particle" : "", "parse-names" : false, "suffix" : "" }, { "dropping-particle" : "", "family" : "Trucks", "given" : "G W", "non-dropping-particle" : "", "parse-names" : false, "suffix" : "" }, { "dropping-particle" : "", "family" : "Schlegel", "given" : "H B", "non-dropping-particle" : "", "parse-names" : false, "suffix" : "" }, { "dropping-particle" : "", "family" : "Scuseria", "given" : "G E", "non-dropping-particle" : "", "parse-names" : false, "suffix" : "" }, { "dropping-particle" : "", "family" : "Robb", "given" : "M A", "non-dropping-particle" : "", "parse-names" : false, "suffix" : "" }, { "dropping-particle" : "", "family" : "Cheeseman", "given" : "J R", "non-dropping-particle" : "", "parse-names" : false, "suffix" : "" }, { "dropping-particle" : "", "family" : "Scalmani", "given" : "G", "non-dropping-particle" : "", "parse-names" : false, "suffix" : "" }, { "dropping-particle" : "", "family" : "Barone", "given" : "V", "non-dropping-particle" : "", "parse-names" : false, "suffix" : "" }, { "dropping-particle" : "", "family" : "Mennucci", "given" : "B", "non-dropping-particle" : "", "parse-names" : false, "suffix" : "" }, { "dropping-particle" : "", "family" : "Petersson", "given" : "G A", "non-dropping-particle" : "", "parse-names" : false, "suffix" : "" }, { "dropping-particle" : "", "family" : "Nakatsuji", "given" : "H", "non-dropping-particle" : "", "parse-names" : false, "suffix" : "" }, { "dropping-particle" : "", "family" : "Caricato", "given" : "M", "non-dropping-particle" : "", "parse-names" : false, "suffix" : "" }, { "dropping-particle" : "", "family" : "Li", "given" : "X", "non-dropping-particle" : "", "parse-names" : false, "suffix" : "" }, { "dropping-particle" : "", "family" : "Hratchian", "given" : "H P", "non-dropping-particle" : "", "parse-names" : false, "suffix" : "" }, { "dropping-particle" : "", "family" : "Izmaylov", "given" : "A F", "non-dropping-particle" : "", "parse-names" : false, "suffix" : "" }, { "dropping-particle" : "", "family" : "Bloino", "given" : "J", "non-dropping-particle" : "", "parse-names" : false, "suffix" : "" }, { "dropping-particle" : "", "family" : "Zheng", "given" : "G", "non-dropping-particle" : "", "parse-names" : false, "suffix" : "" }, { "dropping-particle" : "", "family" : "Sonnenberg", "given" : "J L", "non-dropping-particle" : "", "parse-names" : false, "suffix" : "" }, { "dropping-particle" : "", "family" : "Hada", "given" : "M", "non-dropping-particle" : "", "parse-names" : false, "suffix" : "" }, { "dropping-particle" : "", "family" : "Ehara", "given" : "M", "non-dropping-particle" : "", "parse-names" : false, "suffix" : "" }, { "dropping-particle" : "", "family" : "Toyota", "given" : "K", "non-dropping-particle" : "", "parse-names" : false, "suffix" : "" }, { "dropping-particle" : "", "family" : "Fukuda", "given" : "R", "non-dropping-particle" : "", "parse-names" : false, "suffix" : "" }, { "dropping-particle" : "", "family" : "Hasegawa", "given" : "J", "non-dropping-particle" : "", "parse-names" : false, "suffix" : "" }, { "dropping-particle" : "", "family" : "Ishida", "given" : "M", "non-dropping-particle" : "", "parse-names" : false, "suffix" : "" }, { "dropping-particle" : "", "family" : "Nakajima", "given" : "T", "non-dropping-particle" : "", "parse-names" : false, "suffix" : "" }, { "dropping-particle" : "", "family" : "Honda", "given" : "Y", "non-dropping-particle" : "", "parse-names" : false, "suffix" : "" }, { "dropping-particle" : "", "family" : "Kitao", "given" : "O", "non-dropping-particle" : "", "parse-names" : false, "suffix" : "" }, { "dropping-particle" : "", "family" : "Nakai", "given" : "H", "non-dropping-particle" : "", "parse-names" : false, "suffix" : "" }, { "dropping-particle" : "", "family" : "Vreven", "given" : "T", "non-dropping-particle" : "", "parse-names" : false, "suffix" : "" }, { "dropping-particle" : "", "family" : "Montgomery", "given" : "J A", "non-dropping-particle" : "", "parse-names" : false, "suffix" : "" }, { "dropping-particle" : "", "family" : "Peralta", "given" : "J E", "non-dropping-particle" : "", "parse-names" : false, "suffix" : "" }, { "dropping-particle" : "", "family" : "Ogliaro", "given" : "F", "non-dropping-particle" : "", "parse-names" : false, "suffix" : "" }, { "dropping-particle" : "", "family" : "Bearpark", "given" : "M", "non-dropping-particle" : "", "parse-names" : false, "suffix" : "" }, { "dropping-particle" : "", "family" : "Heyd", "given" : "J J", "non-dropping-particle" : "", "parse-names" : false, "suffix" : "" }, { "dropping-particle" : "", "family" : "Brothers", "given" : "E", "non-dropping-particle" : "", "parse-names" : false, "suffix" : "" }, { "dropping-particle" : "", "family" : "Kudin", "given" : "K N", "non-dropping-particle" : "", "parse-names" : false, "suffix" : "" }, { "dropping-particle" : "", "family" : "Staroverov", "given" : "V N", "non-dropping-particle" : "", "parse-names" : false, "suffix" : "" }, { "dropping-particle" : "", "family" : "Kobayashi", "given" : "R", "non-dropping-particle" : "", "parse-names" : false, "suffix" : "" }, { "dropping-particle" : "", "family" : "Normand", "given" : "J", "non-dropping-particle" : "", "parse-names" : false, "suffix" : "" }, { "dropping-particle" : "", "family" : "Raghavachari", "given" : "K", "non-dropping-particle" : "", "parse-names" : false, "suffix" : "" }, { "dropping-particle" : "", "family" : "Rendell", "given" : "A", "non-dropping-particle" : "", "parse-names" : false, "suffix" : "" }, { "dropping-particle" : "", "family" : "Burant", "given" : "J C", "non-dropping-particle" : "", "parse-names" : false, "suffix" : "" }, { "dropping-particle" : "", "family" : "Iyengar", "given" : "S S", "non-dropping-particle" : "", "parse-names" : false, "suffix" : "" }, { "dropping-particle" : "", "family" : "Tomasi", "given" : "J", "non-dropping-particle" : "", "parse-names" : false, "suffix" : "" }, { "dropping-particle" : "", "family" : "Cossi", "given" : "M", "non-dropping-particle" : "", "parse-names" : false, "suffix" : "" }, { "dropping-particle" : "", "family" : "Rega", "given" : "N", "non-dropping-particle" : "", "parse-names" : false, "suffix" : "" }, { "dropping-particle" : "", "family" : "Millam", "given" : "J M", "non-dropping-particle" : "", "parse-names" : false, "suffix" : "" }, { "dropping-particle" : "", "family" : "Klene", "given" : "M", "non-dropping-particle" : "", "parse-names" : false, "suffix" : "" }, { "dropping-particle" : "", "family" : "Knox", "given" : "J E", "non-dropping-particle" : "", "parse-names" : false, "suffix" : "" }, { "dropping-particle" : "", "family" : "Cross", "given" : "J B", "non-dropping-particle" : "", "parse-names" : false, "suffix" : "" }, { "dropping-particle" : "", "family" : "Bakken", "given" : "V", "non-dropping-particle" : "", "parse-names" : false, "suffix" : "" }, { "dropping-particle" : "", "family" : "Adamo", "given" : "C", "non-dropping-particle" : "", "parse-names" : false, "suffix" : "" }, { "dropping-particle" : "", "family" : "Jaramillo", "given" : "J", "non-dropping-particle" : "", "parse-names" : false, "suffix" : "" }, { "dropping-particle" : "", "family" : "Gomperts", "given" : "R", "non-dropping-particle" : "", "parse-names" : false, "suffix" : "" }, { "dropping-particle" : "", "family" : "Stratmann", "given" : "R E", "non-dropping-particle" : "", "parse-names" : false, "suffix" : "" }, { "dropping-particle" : "", "family" : "Yazyev", "given" : "O", "non-dropping-particle" : "", "parse-names" : false, "suffix" : "" }, { "dropping-particle" : "", "family" : "Austin", "given" : "A J", "non-dropping-particle" : "", "parse-names" : false, "suffix" : "" }, { "dropping-particle" : "", "family" : "Cammi", "given" : "R", "non-dropping-particle" : "", "parse-names" : false, "suffix" : "" }, { "dropping-particle" : "", "family" : "Pomelli", "given" : "C", "non-dropping-particle" : "", "parse-names" : false, "suffix" : "" }, { "dropping-particle" : "", "family" : "Ochterski", "given" : "J W", "non-dropping-particle" : "", "parse-names" : false, "suffix" : "" }, { "dropping-particle" : "", "family" : "Martin", "given" : "R L", "non-dropping-particle" : "", "parse-names" : false, "suffix" : "" }, { "dropping-particle" : "", "family" : "Morokuma", "given" : "K", "non-dropping-particle" : "", "parse-names" : false, "suffix" : "" }, { "dropping-particle" : "", "family" : "Zakrzewski", "given" : "V G", "non-dropping-particle" : "", "parse-names" : false, "suffix" : "" }, { "dropping-particle" : "", "family" : "Voth", "given" : "G A", "non-dropping-particle" : "", "parse-names" : false, "suffix" : "" }, { "dropping-particle" : "", "family" : "Salvador", "given" : "P", "non-dropping-particle" : "", "parse-names" : false, "suffix" : "" }, { "dropping-particle" : "", "family" : "Dannenberg", "given" : "J J", "non-dropping-particle" : "", "parse-names" : false, "suffix" : "" }, { "dropping-particle" : "", "family" : "Dapprich", "given" : "S", "non-dropping-particle" : "", "parse-names" : false, "suffix" : "" }, { "dropping-particle" : "", "family" : "Daniels", "given" : "A D", "non-dropping-particle" : "", "parse-names" : false, "suffix" : "" }, { "dropping-particle" : "", "family" : "Farkas", "given" : "", "non-dropping-particle" : "", "parse-names" : false, "suffix" : "" }, { "dropping-particle" : "", "family" : "Foresman", "given" : "J B", "non-dropping-particle" : "", "parse-names" : false, "suffix" : "" }, { "dropping-particle" : "V", "family" : "Ortiz", "given" : "J", "non-dropping-particle" : "", "parse-names" : false, "suffix" : "" }, { "dropping-particle" : "", "family" : "Cioslowski", "given" : "J", "non-dropping-particle" : "", "parse-names" : false, "suffix" : "" }, { "dropping-particle" : "", "family" : "Fox", "given" : "D J", "non-dropping-particle" : "", "parse-names" : false, "suffix" : "" } ], "container-title" : "Gaussian 09, Revision A02, Gaussian, Inc., Wallingford CT", "id" : "ITEM-1", "issued" : { "date-parts" : [ [ "2009" ] ] }, "title" : "Gaussian 09, Revision A.02", "type" : "article" }, "uris" : [ "http://www.mendeley.com/documents/?uuid=79bebfd7-e7a1-48fe-952b-fd846b978649", "http://www.mendeley.com/documents/?uuid=e20cb2e4-4003-415e-9616-ca6242de5044", "http://www.mendeley.com/documents/?uuid=997cf9f6-c55e-413c-8564-94b40e735294", "http://www.mendeley.com/documents/?uuid=bb5cd107-d7cd-47a5-be81-214a76b37f8a" ] } ], "mendeley" : { "formattedCitation" : "&lt;sup&gt;[64]&lt;/sup&gt;", "plainTextFormattedCitation" : "[64]", "previouslyFormattedCitation" : "&lt;sup&gt;[64]&lt;/sup&gt;" }, "properties" : {  }, "schema" : "https://github.com/citation-style-language/schema/raw/master/csl-citation.json" }</w:instrText>
      </w:r>
      <w:r w:rsidRPr="002B4463">
        <w:fldChar w:fldCharType="separate"/>
      </w:r>
      <w:r w:rsidR="003A7E04" w:rsidRPr="003A7E04">
        <w:rPr>
          <w:noProof/>
          <w:vertAlign w:val="superscript"/>
        </w:rPr>
        <w:t>[64]</w:t>
      </w:r>
      <w:r w:rsidRPr="002B4463">
        <w:fldChar w:fldCharType="end"/>
      </w:r>
      <w:r w:rsidRPr="002B4463">
        <w:t xml:space="preserve"> The TDOS spectra were computed by Gaussian broadening of the molecular orbital energies (after a rigid shift of 3.5 eV) using the </w:t>
      </w:r>
      <w:proofErr w:type="spellStart"/>
      <w:r w:rsidRPr="002B4463">
        <w:t>Multiwfn</w:t>
      </w:r>
      <w:proofErr w:type="spellEnd"/>
      <w:r w:rsidRPr="002B4463">
        <w:t xml:space="preserve"> software.</w:t>
      </w:r>
      <w:r w:rsidRPr="002B4463">
        <w:fldChar w:fldCharType="begin" w:fldLock="1"/>
      </w:r>
      <w:r w:rsidR="003A7E04">
        <w:instrText>ADDIN CSL_CITATION { "citationItems" : [ { "id" : "ITEM-1", "itemData" : { "DOI" : "10.1002/jcc.22885", "ISSN" : "01928651", "author" : [ { "dropping-particle" : "", "family" : "Lu", "given" : "Tian", "non-dropping-particle" : "", "parse-names" : false, "suffix" : "" }, { "dropping-particle" : "", "family" : "Chen", "given" : "Feiwu", "non-dropping-particle" : "", "parse-names" : false, "suffix" : "" } ], "container-title" : "Journal of Computational Chemistry", "id" : "ITEM-1", "issue" : "5", "issued" : { "date-parts" : [ [ "2012", "2" ] ] }, "page" : "580-592", "publisher" : "Wiley Subscription Services, Inc., A Wiley Company", "title" : "Multiwfn: A multifunctional wavefunction analyzer", "type" : "article-journal", "volume" : "33" }, "uris" : [ "http://www.mendeley.com/documents/?uuid=70a51c02-9d87-3e83-87b3-49ada0ddaa6e", "http://www.mendeley.com/documents/?uuid=50898fca-fbba-4950-9d8e-9774ce73ccfd" ] } ], "mendeley" : { "formattedCitation" : "&lt;sup&gt;[65]&lt;/sup&gt;", "plainTextFormattedCitation" : "[65]", "previouslyFormattedCitation" : "&lt;sup&gt;[65]&lt;/sup&gt;" }, "properties" : {  }, "schema" : "https://github.com/citation-style-language/schema/raw/master/csl-citation.json" }</w:instrText>
      </w:r>
      <w:r w:rsidRPr="002B4463">
        <w:fldChar w:fldCharType="separate"/>
      </w:r>
      <w:r w:rsidR="003A7E04" w:rsidRPr="003A7E04">
        <w:rPr>
          <w:noProof/>
          <w:vertAlign w:val="superscript"/>
        </w:rPr>
        <w:t>[65]</w:t>
      </w:r>
      <w:r w:rsidRPr="002B4463">
        <w:fldChar w:fldCharType="end"/>
      </w:r>
    </w:p>
    <w:p w14:paraId="68B326D6" w14:textId="77777777" w:rsidR="00004A23" w:rsidRDefault="00004A23" w:rsidP="00004A23">
      <w:pPr>
        <w:pStyle w:val="MainText"/>
      </w:pPr>
    </w:p>
    <w:p w14:paraId="3BE5C99E" w14:textId="77777777" w:rsidR="00E610A1" w:rsidRDefault="00A85887" w:rsidP="00A85887">
      <w:pPr>
        <w:pStyle w:val="Acknowledgements"/>
        <w:rPr>
          <w:color w:val="FF0000"/>
        </w:rPr>
      </w:pPr>
      <w:r w:rsidRPr="005167E5">
        <w:rPr>
          <w:b/>
        </w:rPr>
        <w:t>Supporting Information</w:t>
      </w:r>
      <w:r>
        <w:rPr>
          <w:i/>
        </w:rPr>
        <w:t xml:space="preserve"> </w:t>
      </w:r>
    </w:p>
    <w:p w14:paraId="79747F1F" w14:textId="77777777" w:rsidR="00250F21" w:rsidRDefault="00A85887" w:rsidP="00A85887">
      <w:pPr>
        <w:pStyle w:val="Acknowledgements"/>
      </w:pPr>
      <w:r w:rsidRPr="00A35E4A">
        <w:t xml:space="preserve">Supporting Information is available from </w:t>
      </w:r>
      <w:r>
        <w:t xml:space="preserve">the </w:t>
      </w:r>
      <w:r w:rsidRPr="00A35E4A">
        <w:t xml:space="preserve">Wiley </w:t>
      </w:r>
      <w:r w:rsidR="00E610A1">
        <w:t>Online Library.</w:t>
      </w:r>
    </w:p>
    <w:p w14:paraId="053DC878" w14:textId="77777777" w:rsidR="00250F21" w:rsidRDefault="00250F21" w:rsidP="00A85887">
      <w:pPr>
        <w:pStyle w:val="Acknowledgements"/>
      </w:pPr>
    </w:p>
    <w:p w14:paraId="2E404EFB" w14:textId="77777777" w:rsidR="00FA1DD6" w:rsidRPr="00FA1DD6" w:rsidRDefault="00FA1DD6" w:rsidP="00FA1DD6">
      <w:pPr>
        <w:pStyle w:val="MainText"/>
        <w:rPr>
          <w:b/>
          <w:color w:val="000000"/>
          <w:lang w:val="en-GB"/>
        </w:rPr>
      </w:pPr>
      <w:r w:rsidRPr="00FA1DD6">
        <w:rPr>
          <w:b/>
          <w:color w:val="000000"/>
          <w:lang w:val="en-GB"/>
        </w:rPr>
        <w:t>Acknowledgment</w:t>
      </w:r>
    </w:p>
    <w:p w14:paraId="7422AD2D" w14:textId="14000B93" w:rsidR="00FA1DD6" w:rsidRPr="009A04B2" w:rsidRDefault="00FA1DD6" w:rsidP="00FA1DD6">
      <w:pPr>
        <w:pStyle w:val="MainText"/>
        <w:rPr>
          <w:color w:val="000000"/>
        </w:rPr>
      </w:pPr>
      <w:r w:rsidRPr="00213E1C">
        <w:t xml:space="preserve">This work was supported by the French National Research Agency (ANR) Investment for the Future </w:t>
      </w:r>
      <w:proofErr w:type="spellStart"/>
      <w:r w:rsidRPr="00213E1C">
        <w:t>Programme</w:t>
      </w:r>
      <w:proofErr w:type="spellEnd"/>
      <w:r w:rsidRPr="00213E1C">
        <w:t xml:space="preserve"> </w:t>
      </w:r>
      <w:proofErr w:type="spellStart"/>
      <w:r w:rsidRPr="00213E1C">
        <w:t>IdEx</w:t>
      </w:r>
      <w:proofErr w:type="spellEnd"/>
      <w:r w:rsidRPr="00213E1C">
        <w:t xml:space="preserve"> Bordeaux (ANR-10-IDEX-03-02) and the Mexican government via the National Council of Sciences and Technology (</w:t>
      </w:r>
      <w:proofErr w:type="spellStart"/>
      <w:r w:rsidRPr="00213E1C">
        <w:t>CONACyT</w:t>
      </w:r>
      <w:proofErr w:type="spellEnd"/>
      <w:r w:rsidRPr="00213E1C">
        <w:t xml:space="preserve">, program 073096, announcement 291060). </w:t>
      </w:r>
      <w:r w:rsidR="00D3141B" w:rsidRPr="00D3141B">
        <w:t>Computer time for this study was provided by the computing facilities MCIA (</w:t>
      </w:r>
      <w:proofErr w:type="spellStart"/>
      <w:r w:rsidR="00D3141B" w:rsidRPr="00D3141B">
        <w:t>Mésocentre</w:t>
      </w:r>
      <w:proofErr w:type="spellEnd"/>
      <w:r w:rsidR="00D3141B" w:rsidRPr="00D3141B">
        <w:t xml:space="preserve"> de </w:t>
      </w:r>
      <w:proofErr w:type="spellStart"/>
      <w:r w:rsidR="00D3141B" w:rsidRPr="00D3141B">
        <w:t>Calcul</w:t>
      </w:r>
      <w:proofErr w:type="spellEnd"/>
      <w:r w:rsidR="00D3141B" w:rsidRPr="00D3141B">
        <w:t xml:space="preserve"> </w:t>
      </w:r>
      <w:proofErr w:type="spellStart"/>
      <w:r w:rsidR="00D3141B" w:rsidRPr="00D3141B">
        <w:t>Intensif</w:t>
      </w:r>
      <w:proofErr w:type="spellEnd"/>
      <w:r w:rsidR="00D3141B" w:rsidRPr="00D3141B">
        <w:t xml:space="preserve"> </w:t>
      </w:r>
      <w:proofErr w:type="spellStart"/>
      <w:r w:rsidR="00D3141B" w:rsidRPr="00D3141B">
        <w:t>Aquitain</w:t>
      </w:r>
      <w:proofErr w:type="spellEnd"/>
      <w:r w:rsidR="00D3141B" w:rsidRPr="00D3141B">
        <w:t xml:space="preserve">) of the </w:t>
      </w:r>
      <w:proofErr w:type="spellStart"/>
      <w:r w:rsidR="00D3141B" w:rsidRPr="00D3141B">
        <w:t>Université</w:t>
      </w:r>
      <w:proofErr w:type="spellEnd"/>
      <w:r w:rsidR="00D3141B" w:rsidRPr="00D3141B">
        <w:t xml:space="preserve"> de Bordeaux and of the </w:t>
      </w:r>
      <w:proofErr w:type="spellStart"/>
      <w:r w:rsidR="00D3141B" w:rsidRPr="00D3141B">
        <w:t>Université</w:t>
      </w:r>
      <w:proofErr w:type="spellEnd"/>
      <w:r w:rsidR="00D3141B" w:rsidRPr="00D3141B">
        <w:t xml:space="preserve"> de Pau et des Pays de </w:t>
      </w:r>
      <w:proofErr w:type="spellStart"/>
      <w:r w:rsidR="00D3141B" w:rsidRPr="00D3141B">
        <w:t>l'Adour</w:t>
      </w:r>
      <w:proofErr w:type="spellEnd"/>
      <w:r w:rsidR="0060360E">
        <w:t xml:space="preserve">. </w:t>
      </w:r>
      <w:r w:rsidRPr="00213E1C">
        <w:t xml:space="preserve">We acknowledge </w:t>
      </w:r>
      <w:r w:rsidR="0060360E">
        <w:t xml:space="preserve">the </w:t>
      </w:r>
      <w:r w:rsidR="00904861">
        <w:t xml:space="preserve">ELORPRINTEC platform, the LCPO laboratory, </w:t>
      </w:r>
      <w:r w:rsidRPr="00213E1C">
        <w:t>all the ICMCB and DEIMOS (SOLEIL) staff for their support during the measurements</w:t>
      </w:r>
      <w:r w:rsidR="00FC36D5">
        <w:t>.</w:t>
      </w:r>
    </w:p>
    <w:p w14:paraId="715A87D0" w14:textId="77777777" w:rsidR="00A85887" w:rsidRDefault="00A85887" w:rsidP="00A85887">
      <w:pPr>
        <w:pStyle w:val="Acknowledgements"/>
      </w:pPr>
    </w:p>
    <w:p w14:paraId="39192921" w14:textId="77777777" w:rsidR="00FA1DD6" w:rsidRDefault="00FA1DD6" w:rsidP="00004A23">
      <w:pPr>
        <w:pStyle w:val="dates"/>
      </w:pPr>
    </w:p>
    <w:p w14:paraId="154BA67D" w14:textId="77777777" w:rsidR="00004A23" w:rsidRPr="00EF4114" w:rsidRDefault="00004A23" w:rsidP="00004A23">
      <w:pPr>
        <w:pStyle w:val="dates"/>
      </w:pPr>
      <w:r w:rsidRPr="00EF4114">
        <w:t>Received: ((will be filled in by the editorial staff))</w:t>
      </w:r>
      <w:r w:rsidRPr="00EF4114">
        <w:br/>
        <w:t>Revised: ((will be filled in by the editorial staff))</w:t>
      </w:r>
      <w:r w:rsidRPr="00EF4114">
        <w:br/>
        <w:t>Published online: ((will be filled in by the editorial staff))</w:t>
      </w:r>
    </w:p>
    <w:p w14:paraId="123ED88A" w14:textId="18B067B9" w:rsidR="00004A23" w:rsidRDefault="00004A23" w:rsidP="00004A23">
      <w:pPr>
        <w:pStyle w:val="MainText"/>
      </w:pPr>
    </w:p>
    <w:p w14:paraId="4287E59F" w14:textId="19E97FC2" w:rsidR="00486A81" w:rsidRDefault="00486A81" w:rsidP="00004A23">
      <w:pPr>
        <w:pStyle w:val="MainText"/>
      </w:pPr>
    </w:p>
    <w:p w14:paraId="2DD6FA1D" w14:textId="77777777" w:rsidR="00486A81" w:rsidRDefault="00486A81" w:rsidP="00004A23">
      <w:pPr>
        <w:pStyle w:val="MainText"/>
      </w:pPr>
    </w:p>
    <w:p w14:paraId="4A6613C2" w14:textId="59B385D9" w:rsidR="00FA1DD6" w:rsidRDefault="007A650B" w:rsidP="005C6E14">
      <w:pPr>
        <w:pStyle w:val="MainText"/>
        <w:rPr>
          <w:b/>
        </w:rPr>
      </w:pPr>
      <w:r w:rsidRPr="005C6E14">
        <w:rPr>
          <w:b/>
        </w:rPr>
        <w:t>References</w:t>
      </w:r>
    </w:p>
    <w:p w14:paraId="3DB09427" w14:textId="18C79332" w:rsidR="005E1FF8" w:rsidRPr="005E1FF8" w:rsidRDefault="0026621E" w:rsidP="005E1FF8">
      <w:pPr>
        <w:widowControl w:val="0"/>
        <w:autoSpaceDE w:val="0"/>
        <w:autoSpaceDN w:val="0"/>
        <w:adjustRightInd w:val="0"/>
        <w:ind w:left="640" w:hanging="640"/>
        <w:rPr>
          <w:noProof/>
        </w:rPr>
      </w:pPr>
      <w:r>
        <w:rPr>
          <w:b/>
          <w:lang w:val="de-DE"/>
        </w:rPr>
        <w:fldChar w:fldCharType="begin" w:fldLock="1"/>
      </w:r>
      <w:r>
        <w:rPr>
          <w:b/>
        </w:rPr>
        <w:instrText xml:space="preserve">ADDIN Mendeley Bibliography CSL_BIBLIOGRAPHY </w:instrText>
      </w:r>
      <w:r>
        <w:rPr>
          <w:b/>
          <w:lang w:val="de-DE"/>
        </w:rPr>
        <w:fldChar w:fldCharType="separate"/>
      </w:r>
      <w:r w:rsidR="005E1FF8" w:rsidRPr="005E1FF8">
        <w:rPr>
          <w:noProof/>
        </w:rPr>
        <w:t>[1]</w:t>
      </w:r>
      <w:r w:rsidR="005E1FF8" w:rsidRPr="005E1FF8">
        <w:rPr>
          <w:noProof/>
        </w:rPr>
        <w:tab/>
        <w:t xml:space="preserve">O. Kahn, C. Jay Martinez, </w:t>
      </w:r>
      <w:r w:rsidR="005E1FF8" w:rsidRPr="005E1FF8">
        <w:rPr>
          <w:i/>
          <w:iCs/>
          <w:noProof/>
        </w:rPr>
        <w:t>Science (80-. ).</w:t>
      </w:r>
      <w:r w:rsidR="005E1FF8" w:rsidRPr="005E1FF8">
        <w:rPr>
          <w:noProof/>
        </w:rPr>
        <w:t xml:space="preserve"> </w:t>
      </w:r>
      <w:r w:rsidR="005E1FF8" w:rsidRPr="005E1FF8">
        <w:rPr>
          <w:b/>
          <w:bCs/>
          <w:noProof/>
        </w:rPr>
        <w:t>1998</w:t>
      </w:r>
      <w:r w:rsidR="005E1FF8" w:rsidRPr="005E1FF8">
        <w:rPr>
          <w:noProof/>
        </w:rPr>
        <w:t xml:space="preserve">, </w:t>
      </w:r>
      <w:r w:rsidR="005E1FF8" w:rsidRPr="005E1FF8">
        <w:rPr>
          <w:i/>
          <w:iCs/>
          <w:noProof/>
        </w:rPr>
        <w:t>279</w:t>
      </w:r>
      <w:r w:rsidR="005E1FF8" w:rsidRPr="005E1FF8">
        <w:rPr>
          <w:noProof/>
        </w:rPr>
        <w:t>, 44.</w:t>
      </w:r>
    </w:p>
    <w:p w14:paraId="3A30746F" w14:textId="77777777" w:rsidR="005E1FF8" w:rsidRPr="005E1FF8" w:rsidRDefault="005E1FF8" w:rsidP="005E1FF8">
      <w:pPr>
        <w:widowControl w:val="0"/>
        <w:autoSpaceDE w:val="0"/>
        <w:autoSpaceDN w:val="0"/>
        <w:adjustRightInd w:val="0"/>
        <w:ind w:left="640" w:hanging="640"/>
        <w:rPr>
          <w:noProof/>
        </w:rPr>
      </w:pPr>
      <w:r w:rsidRPr="005E1FF8">
        <w:rPr>
          <w:noProof/>
        </w:rPr>
        <w:t>[2]</w:t>
      </w:r>
      <w:r w:rsidRPr="005E1FF8">
        <w:rPr>
          <w:noProof/>
        </w:rPr>
        <w:tab/>
        <w:t xml:space="preserve">C. Bartual-Murgui, A. Akou, C. Thibault, G. Molnár, C. Vieu, L. Salmon, A. Bousseksou, </w:t>
      </w:r>
      <w:r w:rsidRPr="005E1FF8">
        <w:rPr>
          <w:i/>
          <w:iCs/>
          <w:noProof/>
        </w:rPr>
        <w:t>J. Mater. Chem. C</w:t>
      </w:r>
      <w:r w:rsidRPr="005E1FF8">
        <w:rPr>
          <w:noProof/>
        </w:rPr>
        <w:t xml:space="preserve"> </w:t>
      </w:r>
      <w:r w:rsidRPr="005E1FF8">
        <w:rPr>
          <w:b/>
          <w:bCs/>
          <w:noProof/>
        </w:rPr>
        <w:t>2015</w:t>
      </w:r>
      <w:r w:rsidRPr="005E1FF8">
        <w:rPr>
          <w:noProof/>
        </w:rPr>
        <w:t xml:space="preserve">, </w:t>
      </w:r>
      <w:r w:rsidRPr="005E1FF8">
        <w:rPr>
          <w:i/>
          <w:iCs/>
          <w:noProof/>
        </w:rPr>
        <w:t>3</w:t>
      </w:r>
      <w:r w:rsidRPr="005E1FF8">
        <w:rPr>
          <w:noProof/>
        </w:rPr>
        <w:t>, 1277.</w:t>
      </w:r>
    </w:p>
    <w:p w14:paraId="6FEF9F1D" w14:textId="77777777" w:rsidR="005E1FF8" w:rsidRPr="005E1FF8" w:rsidRDefault="005E1FF8" w:rsidP="005E1FF8">
      <w:pPr>
        <w:widowControl w:val="0"/>
        <w:autoSpaceDE w:val="0"/>
        <w:autoSpaceDN w:val="0"/>
        <w:adjustRightInd w:val="0"/>
        <w:ind w:left="640" w:hanging="640"/>
        <w:rPr>
          <w:noProof/>
        </w:rPr>
      </w:pPr>
      <w:r w:rsidRPr="005E1FF8">
        <w:rPr>
          <w:noProof/>
        </w:rPr>
        <w:t>[3]</w:t>
      </w:r>
      <w:r w:rsidRPr="005E1FF8">
        <w:rPr>
          <w:noProof/>
        </w:rPr>
        <w:tab/>
        <w:t xml:space="preserve">J. Linares, E. Codjovi, Y. Garcia, </w:t>
      </w:r>
      <w:r w:rsidRPr="005E1FF8">
        <w:rPr>
          <w:i/>
          <w:iCs/>
          <w:noProof/>
        </w:rPr>
        <w:t>Sensors</w:t>
      </w:r>
      <w:r w:rsidRPr="005E1FF8">
        <w:rPr>
          <w:noProof/>
        </w:rPr>
        <w:t xml:space="preserve"> </w:t>
      </w:r>
      <w:r w:rsidRPr="005E1FF8">
        <w:rPr>
          <w:b/>
          <w:bCs/>
          <w:noProof/>
        </w:rPr>
        <w:t>2012</w:t>
      </w:r>
      <w:r w:rsidRPr="005E1FF8">
        <w:rPr>
          <w:noProof/>
        </w:rPr>
        <w:t xml:space="preserve">, </w:t>
      </w:r>
      <w:r w:rsidRPr="005E1FF8">
        <w:rPr>
          <w:i/>
          <w:iCs/>
          <w:noProof/>
        </w:rPr>
        <w:t>12</w:t>
      </w:r>
      <w:r w:rsidRPr="005E1FF8">
        <w:rPr>
          <w:noProof/>
        </w:rPr>
        <w:t>, 4479.</w:t>
      </w:r>
    </w:p>
    <w:p w14:paraId="56B7FEBD" w14:textId="77777777" w:rsidR="005E1FF8" w:rsidRPr="005E1FF8" w:rsidRDefault="005E1FF8" w:rsidP="005E1FF8">
      <w:pPr>
        <w:widowControl w:val="0"/>
        <w:autoSpaceDE w:val="0"/>
        <w:autoSpaceDN w:val="0"/>
        <w:adjustRightInd w:val="0"/>
        <w:ind w:left="640" w:hanging="640"/>
        <w:rPr>
          <w:noProof/>
        </w:rPr>
      </w:pPr>
      <w:r w:rsidRPr="005E1FF8">
        <w:rPr>
          <w:noProof/>
        </w:rPr>
        <w:t>[4]</w:t>
      </w:r>
      <w:r w:rsidRPr="005E1FF8">
        <w:rPr>
          <w:noProof/>
        </w:rPr>
        <w:tab/>
        <w:t xml:space="preserve">E. Ruiz, </w:t>
      </w:r>
      <w:r w:rsidRPr="005E1FF8">
        <w:rPr>
          <w:i/>
          <w:iCs/>
          <w:noProof/>
        </w:rPr>
        <w:t>Phys. Chem. Chem. Phys.</w:t>
      </w:r>
      <w:r w:rsidRPr="005E1FF8">
        <w:rPr>
          <w:noProof/>
        </w:rPr>
        <w:t xml:space="preserve"> </w:t>
      </w:r>
      <w:r w:rsidRPr="005E1FF8">
        <w:rPr>
          <w:b/>
          <w:bCs/>
          <w:noProof/>
        </w:rPr>
        <w:t>2014</w:t>
      </w:r>
      <w:r w:rsidRPr="005E1FF8">
        <w:rPr>
          <w:noProof/>
        </w:rPr>
        <w:t xml:space="preserve">, </w:t>
      </w:r>
      <w:r w:rsidRPr="005E1FF8">
        <w:rPr>
          <w:i/>
          <w:iCs/>
          <w:noProof/>
        </w:rPr>
        <w:t>16</w:t>
      </w:r>
      <w:r w:rsidRPr="005E1FF8">
        <w:rPr>
          <w:noProof/>
        </w:rPr>
        <w:t>, 14.</w:t>
      </w:r>
    </w:p>
    <w:p w14:paraId="6BB48561" w14:textId="77777777" w:rsidR="005E1FF8" w:rsidRPr="005E1FF8" w:rsidRDefault="005E1FF8" w:rsidP="005E1FF8">
      <w:pPr>
        <w:widowControl w:val="0"/>
        <w:autoSpaceDE w:val="0"/>
        <w:autoSpaceDN w:val="0"/>
        <w:adjustRightInd w:val="0"/>
        <w:ind w:left="640" w:hanging="640"/>
        <w:rPr>
          <w:noProof/>
        </w:rPr>
      </w:pPr>
      <w:r w:rsidRPr="005E1FF8">
        <w:rPr>
          <w:noProof/>
        </w:rPr>
        <w:t>[5]</w:t>
      </w:r>
      <w:r w:rsidRPr="005E1FF8">
        <w:rPr>
          <w:noProof/>
        </w:rPr>
        <w:tab/>
        <w:t xml:space="preserve">J. S. Moodera, B. Koopmans, P. M. Oppeneer, </w:t>
      </w:r>
      <w:r w:rsidRPr="005E1FF8">
        <w:rPr>
          <w:i/>
          <w:iCs/>
          <w:noProof/>
        </w:rPr>
        <w:t>MRS Bull.</w:t>
      </w:r>
      <w:r w:rsidRPr="005E1FF8">
        <w:rPr>
          <w:noProof/>
        </w:rPr>
        <w:t xml:space="preserve"> </w:t>
      </w:r>
      <w:r w:rsidRPr="005E1FF8">
        <w:rPr>
          <w:b/>
          <w:bCs/>
          <w:noProof/>
        </w:rPr>
        <w:t>2014</w:t>
      </w:r>
      <w:r w:rsidRPr="005E1FF8">
        <w:rPr>
          <w:noProof/>
        </w:rPr>
        <w:t xml:space="preserve">, </w:t>
      </w:r>
      <w:r w:rsidRPr="005E1FF8">
        <w:rPr>
          <w:i/>
          <w:iCs/>
          <w:noProof/>
        </w:rPr>
        <w:t>39</w:t>
      </w:r>
      <w:r w:rsidRPr="005E1FF8">
        <w:rPr>
          <w:noProof/>
        </w:rPr>
        <w:t>, 578.</w:t>
      </w:r>
    </w:p>
    <w:p w14:paraId="076DC996" w14:textId="77777777" w:rsidR="005E1FF8" w:rsidRPr="005E1FF8" w:rsidRDefault="005E1FF8" w:rsidP="005E1FF8">
      <w:pPr>
        <w:widowControl w:val="0"/>
        <w:autoSpaceDE w:val="0"/>
        <w:autoSpaceDN w:val="0"/>
        <w:adjustRightInd w:val="0"/>
        <w:ind w:left="640" w:hanging="640"/>
        <w:rPr>
          <w:noProof/>
        </w:rPr>
      </w:pPr>
      <w:r w:rsidRPr="005E1FF8">
        <w:rPr>
          <w:noProof/>
        </w:rPr>
        <w:t>[6]</w:t>
      </w:r>
      <w:r w:rsidRPr="005E1FF8">
        <w:rPr>
          <w:noProof/>
        </w:rPr>
        <w:tab/>
        <w:t xml:space="preserve">C. Lefter, V. Davesne, L. Salmon, G. Molnár, P. Demont, A. Rotaru, A. Bousseksou, </w:t>
      </w:r>
      <w:r w:rsidRPr="005E1FF8">
        <w:rPr>
          <w:i/>
          <w:iCs/>
          <w:noProof/>
        </w:rPr>
        <w:t>Magnetochemistry</w:t>
      </w:r>
      <w:r w:rsidRPr="005E1FF8">
        <w:rPr>
          <w:noProof/>
        </w:rPr>
        <w:t xml:space="preserve"> </w:t>
      </w:r>
      <w:r w:rsidRPr="005E1FF8">
        <w:rPr>
          <w:b/>
          <w:bCs/>
          <w:noProof/>
        </w:rPr>
        <w:t>2016</w:t>
      </w:r>
      <w:r w:rsidRPr="005E1FF8">
        <w:rPr>
          <w:noProof/>
        </w:rPr>
        <w:t xml:space="preserve">, </w:t>
      </w:r>
      <w:r w:rsidRPr="005E1FF8">
        <w:rPr>
          <w:i/>
          <w:iCs/>
          <w:noProof/>
        </w:rPr>
        <w:t>2</w:t>
      </w:r>
      <w:r w:rsidRPr="005E1FF8">
        <w:rPr>
          <w:noProof/>
        </w:rPr>
        <w:t>, 18.</w:t>
      </w:r>
    </w:p>
    <w:p w14:paraId="19DB2FF9" w14:textId="77777777" w:rsidR="005E1FF8" w:rsidRPr="005E1FF8" w:rsidRDefault="005E1FF8" w:rsidP="005E1FF8">
      <w:pPr>
        <w:widowControl w:val="0"/>
        <w:autoSpaceDE w:val="0"/>
        <w:autoSpaceDN w:val="0"/>
        <w:adjustRightInd w:val="0"/>
        <w:ind w:left="640" w:hanging="640"/>
        <w:rPr>
          <w:noProof/>
        </w:rPr>
      </w:pPr>
      <w:r w:rsidRPr="005E1FF8">
        <w:rPr>
          <w:noProof/>
        </w:rPr>
        <w:t>[7]</w:t>
      </w:r>
      <w:r w:rsidRPr="005E1FF8">
        <w:rPr>
          <w:noProof/>
        </w:rPr>
        <w:tab/>
        <w:t xml:space="preserve">K. Senthil Kumar, M. Ruben, </w:t>
      </w:r>
      <w:r w:rsidRPr="005E1FF8">
        <w:rPr>
          <w:i/>
          <w:iCs/>
          <w:noProof/>
        </w:rPr>
        <w:t>Coord. Chem. Rev.</w:t>
      </w:r>
      <w:r w:rsidRPr="005E1FF8">
        <w:rPr>
          <w:noProof/>
        </w:rPr>
        <w:t xml:space="preserve"> </w:t>
      </w:r>
      <w:r w:rsidRPr="005E1FF8">
        <w:rPr>
          <w:b/>
          <w:bCs/>
          <w:noProof/>
        </w:rPr>
        <w:t>2017</w:t>
      </w:r>
      <w:r w:rsidRPr="005E1FF8">
        <w:rPr>
          <w:noProof/>
        </w:rPr>
        <w:t xml:space="preserve">, </w:t>
      </w:r>
      <w:r w:rsidRPr="005E1FF8">
        <w:rPr>
          <w:i/>
          <w:iCs/>
          <w:noProof/>
        </w:rPr>
        <w:t>346</w:t>
      </w:r>
      <w:r w:rsidRPr="005E1FF8">
        <w:rPr>
          <w:noProof/>
        </w:rPr>
        <w:t>, 176.</w:t>
      </w:r>
    </w:p>
    <w:p w14:paraId="08CC2AF1" w14:textId="77777777" w:rsidR="005E1FF8" w:rsidRPr="005E1FF8" w:rsidRDefault="005E1FF8" w:rsidP="005E1FF8">
      <w:pPr>
        <w:widowControl w:val="0"/>
        <w:autoSpaceDE w:val="0"/>
        <w:autoSpaceDN w:val="0"/>
        <w:adjustRightInd w:val="0"/>
        <w:ind w:left="640" w:hanging="640"/>
        <w:rPr>
          <w:noProof/>
        </w:rPr>
      </w:pPr>
      <w:r w:rsidRPr="005E1FF8">
        <w:rPr>
          <w:noProof/>
        </w:rPr>
        <w:t>[8]</w:t>
      </w:r>
      <w:r w:rsidRPr="005E1FF8">
        <w:rPr>
          <w:noProof/>
        </w:rPr>
        <w:tab/>
        <w:t xml:space="preserve">N. Baadji, S. Sanvito, </w:t>
      </w:r>
      <w:r w:rsidRPr="005E1FF8">
        <w:rPr>
          <w:i/>
          <w:iCs/>
          <w:noProof/>
        </w:rPr>
        <w:t>Phys. Rev. Lett.</w:t>
      </w:r>
      <w:r w:rsidRPr="005E1FF8">
        <w:rPr>
          <w:noProof/>
        </w:rPr>
        <w:t xml:space="preserve"> </w:t>
      </w:r>
      <w:r w:rsidRPr="005E1FF8">
        <w:rPr>
          <w:b/>
          <w:bCs/>
          <w:noProof/>
        </w:rPr>
        <w:t>2012</w:t>
      </w:r>
      <w:r w:rsidRPr="005E1FF8">
        <w:rPr>
          <w:noProof/>
        </w:rPr>
        <w:t xml:space="preserve">, </w:t>
      </w:r>
      <w:r w:rsidRPr="005E1FF8">
        <w:rPr>
          <w:i/>
          <w:iCs/>
          <w:noProof/>
        </w:rPr>
        <w:t>108</w:t>
      </w:r>
      <w:r w:rsidRPr="005E1FF8">
        <w:rPr>
          <w:noProof/>
        </w:rPr>
        <w:t>, 1.</w:t>
      </w:r>
    </w:p>
    <w:p w14:paraId="1B981DF8" w14:textId="77777777" w:rsidR="005E1FF8" w:rsidRPr="005E1FF8" w:rsidRDefault="005E1FF8" w:rsidP="005E1FF8">
      <w:pPr>
        <w:widowControl w:val="0"/>
        <w:autoSpaceDE w:val="0"/>
        <w:autoSpaceDN w:val="0"/>
        <w:adjustRightInd w:val="0"/>
        <w:ind w:left="640" w:hanging="640"/>
        <w:rPr>
          <w:noProof/>
        </w:rPr>
      </w:pPr>
      <w:r w:rsidRPr="005E1FF8">
        <w:rPr>
          <w:noProof/>
        </w:rPr>
        <w:t>[9]</w:t>
      </w:r>
      <w:r w:rsidRPr="005E1FF8">
        <w:rPr>
          <w:noProof/>
        </w:rPr>
        <w:tab/>
        <w:t xml:space="preserve">P. Gütlich, H. A. Goodwin, </w:t>
      </w:r>
      <w:r w:rsidRPr="005E1FF8">
        <w:rPr>
          <w:i/>
          <w:iCs/>
          <w:noProof/>
        </w:rPr>
        <w:t>Spin Crossover in Transition Metal Compounds I</w:t>
      </w:r>
      <w:r w:rsidRPr="005E1FF8">
        <w:rPr>
          <w:noProof/>
        </w:rPr>
        <w:t xml:space="preserve">, Springer Berlin Heidelberg, Berlin, Heidelberg, </w:t>
      </w:r>
      <w:r w:rsidRPr="005E1FF8">
        <w:rPr>
          <w:b/>
          <w:bCs/>
          <w:noProof/>
        </w:rPr>
        <w:t>2004</w:t>
      </w:r>
      <w:r w:rsidRPr="005E1FF8">
        <w:rPr>
          <w:noProof/>
        </w:rPr>
        <w:t>.</w:t>
      </w:r>
    </w:p>
    <w:p w14:paraId="35C27256" w14:textId="77777777" w:rsidR="005E1FF8" w:rsidRPr="005E1FF8" w:rsidRDefault="005E1FF8" w:rsidP="005E1FF8">
      <w:pPr>
        <w:widowControl w:val="0"/>
        <w:autoSpaceDE w:val="0"/>
        <w:autoSpaceDN w:val="0"/>
        <w:adjustRightInd w:val="0"/>
        <w:ind w:left="640" w:hanging="640"/>
        <w:rPr>
          <w:noProof/>
        </w:rPr>
      </w:pPr>
      <w:r w:rsidRPr="005E1FF8">
        <w:rPr>
          <w:noProof/>
        </w:rPr>
        <w:t>[10]</w:t>
      </w:r>
      <w:r w:rsidRPr="005E1FF8">
        <w:rPr>
          <w:noProof/>
        </w:rPr>
        <w:tab/>
        <w:t xml:space="preserve">M. A. Halcrow, </w:t>
      </w:r>
      <w:r w:rsidRPr="005E1FF8">
        <w:rPr>
          <w:i/>
          <w:iCs/>
          <w:noProof/>
        </w:rPr>
        <w:t>Spin-Crossover Materials: Properties and Applications</w:t>
      </w:r>
      <w:r w:rsidRPr="005E1FF8">
        <w:rPr>
          <w:noProof/>
        </w:rPr>
        <w:t xml:space="preserve">, John Wiley &amp; Sons Ltd, Oxford, UK, </w:t>
      </w:r>
      <w:r w:rsidRPr="005E1FF8">
        <w:rPr>
          <w:b/>
          <w:bCs/>
          <w:noProof/>
        </w:rPr>
        <w:t>2013</w:t>
      </w:r>
      <w:r w:rsidRPr="005E1FF8">
        <w:rPr>
          <w:noProof/>
        </w:rPr>
        <w:t>.</w:t>
      </w:r>
    </w:p>
    <w:p w14:paraId="7FA90C67" w14:textId="77777777" w:rsidR="005E1FF8" w:rsidRPr="005E1FF8" w:rsidRDefault="005E1FF8" w:rsidP="005E1FF8">
      <w:pPr>
        <w:widowControl w:val="0"/>
        <w:autoSpaceDE w:val="0"/>
        <w:autoSpaceDN w:val="0"/>
        <w:adjustRightInd w:val="0"/>
        <w:ind w:left="640" w:hanging="640"/>
        <w:rPr>
          <w:noProof/>
        </w:rPr>
      </w:pPr>
      <w:r w:rsidRPr="005E1FF8">
        <w:rPr>
          <w:noProof/>
        </w:rPr>
        <w:t>[11]</w:t>
      </w:r>
      <w:r w:rsidRPr="005E1FF8">
        <w:rPr>
          <w:noProof/>
        </w:rPr>
        <w:tab/>
        <w:t xml:space="preserve">A. Bousseksou, G. Molnár, L. Salmon, W. Nicolazzi, </w:t>
      </w:r>
      <w:r w:rsidRPr="005E1FF8">
        <w:rPr>
          <w:i/>
          <w:iCs/>
          <w:noProof/>
        </w:rPr>
        <w:t>Chem. Soc. Rev.</w:t>
      </w:r>
      <w:r w:rsidRPr="005E1FF8">
        <w:rPr>
          <w:noProof/>
        </w:rPr>
        <w:t xml:space="preserve"> </w:t>
      </w:r>
      <w:r w:rsidRPr="005E1FF8">
        <w:rPr>
          <w:b/>
          <w:bCs/>
          <w:noProof/>
        </w:rPr>
        <w:t>2011</w:t>
      </w:r>
      <w:r w:rsidRPr="005E1FF8">
        <w:rPr>
          <w:noProof/>
        </w:rPr>
        <w:t xml:space="preserve">, </w:t>
      </w:r>
      <w:r w:rsidRPr="005E1FF8">
        <w:rPr>
          <w:i/>
          <w:iCs/>
          <w:noProof/>
        </w:rPr>
        <w:t>40</w:t>
      </w:r>
      <w:r w:rsidRPr="005E1FF8">
        <w:rPr>
          <w:noProof/>
        </w:rPr>
        <w:t>, 3313.</w:t>
      </w:r>
    </w:p>
    <w:p w14:paraId="134DD058" w14:textId="77777777" w:rsidR="005E1FF8" w:rsidRPr="005E1FF8" w:rsidRDefault="005E1FF8" w:rsidP="005E1FF8">
      <w:pPr>
        <w:widowControl w:val="0"/>
        <w:autoSpaceDE w:val="0"/>
        <w:autoSpaceDN w:val="0"/>
        <w:adjustRightInd w:val="0"/>
        <w:ind w:left="640" w:hanging="640"/>
        <w:rPr>
          <w:noProof/>
        </w:rPr>
      </w:pPr>
      <w:r w:rsidRPr="005E1FF8">
        <w:rPr>
          <w:noProof/>
        </w:rPr>
        <w:t>[12]</w:t>
      </w:r>
      <w:r w:rsidRPr="005E1FF8">
        <w:rPr>
          <w:noProof/>
        </w:rPr>
        <w:tab/>
        <w:t xml:space="preserve">G. Félix, W. Nicolazzi, M. Mikolasek, G. Molnár, A. Bousseksou, </w:t>
      </w:r>
      <w:r w:rsidRPr="005E1FF8">
        <w:rPr>
          <w:i/>
          <w:iCs/>
          <w:noProof/>
        </w:rPr>
        <w:t>Phys. Chem. Chem. Phys.</w:t>
      </w:r>
      <w:r w:rsidRPr="005E1FF8">
        <w:rPr>
          <w:noProof/>
        </w:rPr>
        <w:t xml:space="preserve"> </w:t>
      </w:r>
      <w:r w:rsidRPr="005E1FF8">
        <w:rPr>
          <w:b/>
          <w:bCs/>
          <w:noProof/>
        </w:rPr>
        <w:t>2014</w:t>
      </w:r>
      <w:r w:rsidRPr="005E1FF8">
        <w:rPr>
          <w:noProof/>
        </w:rPr>
        <w:t xml:space="preserve">, </w:t>
      </w:r>
      <w:r w:rsidRPr="005E1FF8">
        <w:rPr>
          <w:i/>
          <w:iCs/>
          <w:noProof/>
        </w:rPr>
        <w:t>16</w:t>
      </w:r>
      <w:r w:rsidRPr="005E1FF8">
        <w:rPr>
          <w:noProof/>
        </w:rPr>
        <w:t>, 7358.</w:t>
      </w:r>
    </w:p>
    <w:p w14:paraId="2B3E7C70" w14:textId="77777777" w:rsidR="005E1FF8" w:rsidRPr="005E1FF8" w:rsidRDefault="005E1FF8" w:rsidP="005E1FF8">
      <w:pPr>
        <w:widowControl w:val="0"/>
        <w:autoSpaceDE w:val="0"/>
        <w:autoSpaceDN w:val="0"/>
        <w:adjustRightInd w:val="0"/>
        <w:ind w:left="640" w:hanging="640"/>
        <w:rPr>
          <w:noProof/>
        </w:rPr>
      </w:pPr>
      <w:r w:rsidRPr="005E1FF8">
        <w:rPr>
          <w:noProof/>
        </w:rPr>
        <w:t>[13]</w:t>
      </w:r>
      <w:r w:rsidRPr="005E1FF8">
        <w:rPr>
          <w:noProof/>
        </w:rPr>
        <w:tab/>
        <w:t xml:space="preserve">P. Gütlich, A. Hauser, H. Spiering, </w:t>
      </w:r>
      <w:r w:rsidRPr="005E1FF8">
        <w:rPr>
          <w:i/>
          <w:iCs/>
          <w:noProof/>
        </w:rPr>
        <w:t>Angew. Chemie Int. Ed. English</w:t>
      </w:r>
      <w:r w:rsidRPr="005E1FF8">
        <w:rPr>
          <w:noProof/>
        </w:rPr>
        <w:t xml:space="preserve"> </w:t>
      </w:r>
      <w:r w:rsidRPr="005E1FF8">
        <w:rPr>
          <w:b/>
          <w:bCs/>
          <w:noProof/>
        </w:rPr>
        <w:t>1994</w:t>
      </w:r>
      <w:r w:rsidRPr="005E1FF8">
        <w:rPr>
          <w:noProof/>
        </w:rPr>
        <w:t xml:space="preserve">, </w:t>
      </w:r>
      <w:r w:rsidRPr="005E1FF8">
        <w:rPr>
          <w:i/>
          <w:iCs/>
          <w:noProof/>
        </w:rPr>
        <w:t>33</w:t>
      </w:r>
      <w:r w:rsidRPr="005E1FF8">
        <w:rPr>
          <w:noProof/>
        </w:rPr>
        <w:t>, 2024.</w:t>
      </w:r>
    </w:p>
    <w:p w14:paraId="17389E92" w14:textId="77777777" w:rsidR="005E1FF8" w:rsidRPr="005E1FF8" w:rsidRDefault="005E1FF8" w:rsidP="005E1FF8">
      <w:pPr>
        <w:widowControl w:val="0"/>
        <w:autoSpaceDE w:val="0"/>
        <w:autoSpaceDN w:val="0"/>
        <w:adjustRightInd w:val="0"/>
        <w:ind w:left="640" w:hanging="640"/>
        <w:rPr>
          <w:noProof/>
        </w:rPr>
      </w:pPr>
      <w:r w:rsidRPr="005E1FF8">
        <w:rPr>
          <w:noProof/>
        </w:rPr>
        <w:t>[14]</w:t>
      </w:r>
      <w:r w:rsidRPr="005E1FF8">
        <w:rPr>
          <w:noProof/>
        </w:rPr>
        <w:tab/>
        <w:t xml:space="preserve">M. S. Grewal, A. P. Andrews, in </w:t>
      </w:r>
      <w:r w:rsidRPr="005E1FF8">
        <w:rPr>
          <w:i/>
          <w:iCs/>
          <w:noProof/>
        </w:rPr>
        <w:t>Kalman Filter.</w:t>
      </w:r>
      <w:r w:rsidRPr="005E1FF8">
        <w:rPr>
          <w:noProof/>
        </w:rPr>
        <w:t xml:space="preserve">, John Wiley &amp; Sons, Inc., </w:t>
      </w:r>
      <w:r w:rsidRPr="005E1FF8">
        <w:rPr>
          <w:b/>
          <w:bCs/>
          <w:noProof/>
        </w:rPr>
        <w:t>2002</w:t>
      </w:r>
      <w:r w:rsidRPr="005E1FF8">
        <w:rPr>
          <w:noProof/>
        </w:rPr>
        <w:t>, pp. i–xiii.</w:t>
      </w:r>
    </w:p>
    <w:p w14:paraId="7227FE42" w14:textId="77777777" w:rsidR="005E1FF8" w:rsidRPr="005E1FF8" w:rsidRDefault="005E1FF8" w:rsidP="005E1FF8">
      <w:pPr>
        <w:widowControl w:val="0"/>
        <w:autoSpaceDE w:val="0"/>
        <w:autoSpaceDN w:val="0"/>
        <w:adjustRightInd w:val="0"/>
        <w:ind w:left="640" w:hanging="640"/>
        <w:rPr>
          <w:noProof/>
        </w:rPr>
      </w:pPr>
      <w:r w:rsidRPr="005E1FF8">
        <w:rPr>
          <w:noProof/>
        </w:rPr>
        <w:t>[15]</w:t>
      </w:r>
      <w:r w:rsidRPr="005E1FF8">
        <w:rPr>
          <w:noProof/>
        </w:rPr>
        <w:tab/>
        <w:t xml:space="preserve">C. Janiak, T. G. Scharmann, H. Hemling, D. Lentz, J. Pickardt, </w:t>
      </w:r>
      <w:r w:rsidRPr="005E1FF8">
        <w:rPr>
          <w:i/>
          <w:iCs/>
          <w:noProof/>
        </w:rPr>
        <w:t>Chem. Ber.</w:t>
      </w:r>
      <w:r w:rsidRPr="005E1FF8">
        <w:rPr>
          <w:noProof/>
        </w:rPr>
        <w:t xml:space="preserve"> </w:t>
      </w:r>
      <w:r w:rsidRPr="005E1FF8">
        <w:rPr>
          <w:b/>
          <w:bCs/>
          <w:noProof/>
        </w:rPr>
        <w:t>1995</w:t>
      </w:r>
      <w:r w:rsidRPr="005E1FF8">
        <w:rPr>
          <w:noProof/>
        </w:rPr>
        <w:t xml:space="preserve">, </w:t>
      </w:r>
      <w:r w:rsidRPr="005E1FF8">
        <w:rPr>
          <w:i/>
          <w:iCs/>
          <w:noProof/>
        </w:rPr>
        <w:t>128</w:t>
      </w:r>
      <w:r w:rsidRPr="005E1FF8">
        <w:rPr>
          <w:noProof/>
        </w:rPr>
        <w:t>, 235.</w:t>
      </w:r>
    </w:p>
    <w:p w14:paraId="0352252A" w14:textId="77777777" w:rsidR="005E1FF8" w:rsidRPr="005E1FF8" w:rsidRDefault="005E1FF8" w:rsidP="005E1FF8">
      <w:pPr>
        <w:widowControl w:val="0"/>
        <w:autoSpaceDE w:val="0"/>
        <w:autoSpaceDN w:val="0"/>
        <w:adjustRightInd w:val="0"/>
        <w:ind w:left="640" w:hanging="640"/>
        <w:rPr>
          <w:noProof/>
        </w:rPr>
      </w:pPr>
      <w:r w:rsidRPr="005E1FF8">
        <w:rPr>
          <w:noProof/>
        </w:rPr>
        <w:t>[16]</w:t>
      </w:r>
      <w:r w:rsidRPr="005E1FF8">
        <w:rPr>
          <w:noProof/>
        </w:rPr>
        <w:tab/>
        <w:t xml:space="preserve">C. Janiak, </w:t>
      </w:r>
      <w:r w:rsidRPr="005E1FF8">
        <w:rPr>
          <w:i/>
          <w:iCs/>
          <w:noProof/>
        </w:rPr>
        <w:t>J. Chem. Soc. Chem. Commun.</w:t>
      </w:r>
      <w:r w:rsidRPr="005E1FF8">
        <w:rPr>
          <w:noProof/>
        </w:rPr>
        <w:t xml:space="preserve"> </w:t>
      </w:r>
      <w:r w:rsidRPr="005E1FF8">
        <w:rPr>
          <w:b/>
          <w:bCs/>
          <w:noProof/>
        </w:rPr>
        <w:t>1994</w:t>
      </w:r>
      <w:r w:rsidRPr="005E1FF8">
        <w:rPr>
          <w:noProof/>
        </w:rPr>
        <w:t xml:space="preserve">, </w:t>
      </w:r>
      <w:r w:rsidRPr="005E1FF8">
        <w:rPr>
          <w:i/>
          <w:iCs/>
          <w:noProof/>
        </w:rPr>
        <w:t>0</w:t>
      </w:r>
      <w:r w:rsidRPr="005E1FF8">
        <w:rPr>
          <w:noProof/>
        </w:rPr>
        <w:t>, 545.</w:t>
      </w:r>
    </w:p>
    <w:p w14:paraId="0168610D" w14:textId="77777777" w:rsidR="005E1FF8" w:rsidRPr="005E1FF8" w:rsidRDefault="005E1FF8" w:rsidP="005E1FF8">
      <w:pPr>
        <w:widowControl w:val="0"/>
        <w:autoSpaceDE w:val="0"/>
        <w:autoSpaceDN w:val="0"/>
        <w:adjustRightInd w:val="0"/>
        <w:ind w:left="640" w:hanging="640"/>
        <w:rPr>
          <w:noProof/>
        </w:rPr>
      </w:pPr>
      <w:r w:rsidRPr="005E1FF8">
        <w:rPr>
          <w:noProof/>
        </w:rPr>
        <w:t>[17]</w:t>
      </w:r>
      <w:r w:rsidRPr="005E1FF8">
        <w:rPr>
          <w:noProof/>
        </w:rPr>
        <w:tab/>
        <w:t xml:space="preserve">C. Janiak, T. G. Scharmann, J. C. Green, R. P. G. Parkin, M. J. Kolm, E. Riedel, W. Mickler, J. Elguero, R. M. Charamunt, D. Sanz, </w:t>
      </w:r>
      <w:r w:rsidRPr="005E1FF8">
        <w:rPr>
          <w:i/>
          <w:iCs/>
          <w:noProof/>
        </w:rPr>
        <w:t>Chem. - A Eur. J.</w:t>
      </w:r>
      <w:r w:rsidRPr="005E1FF8">
        <w:rPr>
          <w:noProof/>
        </w:rPr>
        <w:t xml:space="preserve"> </w:t>
      </w:r>
      <w:r w:rsidRPr="005E1FF8">
        <w:rPr>
          <w:b/>
          <w:bCs/>
          <w:noProof/>
        </w:rPr>
        <w:t>1996</w:t>
      </w:r>
      <w:r w:rsidRPr="005E1FF8">
        <w:rPr>
          <w:noProof/>
        </w:rPr>
        <w:t xml:space="preserve">, </w:t>
      </w:r>
      <w:r w:rsidRPr="005E1FF8">
        <w:rPr>
          <w:i/>
          <w:iCs/>
          <w:noProof/>
        </w:rPr>
        <w:t>2</w:t>
      </w:r>
      <w:r w:rsidRPr="005E1FF8">
        <w:rPr>
          <w:noProof/>
        </w:rPr>
        <w:t>, 992.</w:t>
      </w:r>
    </w:p>
    <w:p w14:paraId="1C5FEA52" w14:textId="77777777" w:rsidR="005E1FF8" w:rsidRPr="00B85BFE" w:rsidRDefault="005E1FF8" w:rsidP="005E1FF8">
      <w:pPr>
        <w:widowControl w:val="0"/>
        <w:autoSpaceDE w:val="0"/>
        <w:autoSpaceDN w:val="0"/>
        <w:adjustRightInd w:val="0"/>
        <w:ind w:left="640" w:hanging="640"/>
        <w:rPr>
          <w:noProof/>
          <w:lang w:val="fr-FR"/>
        </w:rPr>
      </w:pPr>
      <w:r w:rsidRPr="00B85BFE">
        <w:rPr>
          <w:noProof/>
          <w:lang w:val="fr-FR"/>
        </w:rPr>
        <w:t>[18]</w:t>
      </w:r>
      <w:r w:rsidRPr="00B85BFE">
        <w:rPr>
          <w:noProof/>
          <w:lang w:val="fr-FR"/>
        </w:rPr>
        <w:tab/>
        <w:t xml:space="preserve">S. Rat, K. Ridier, L. Vendier, G. Molnár, L. Salmon, A. Bousseksou, </w:t>
      </w:r>
      <w:r w:rsidRPr="00B85BFE">
        <w:rPr>
          <w:i/>
          <w:iCs/>
          <w:noProof/>
          <w:lang w:val="fr-FR"/>
        </w:rPr>
        <w:t>CrystEngComm</w:t>
      </w:r>
      <w:r w:rsidRPr="00B85BFE">
        <w:rPr>
          <w:noProof/>
          <w:lang w:val="fr-FR"/>
        </w:rPr>
        <w:t xml:space="preserve"> </w:t>
      </w:r>
      <w:r w:rsidRPr="00B85BFE">
        <w:rPr>
          <w:b/>
          <w:bCs/>
          <w:noProof/>
          <w:lang w:val="fr-FR"/>
        </w:rPr>
        <w:t>2017</w:t>
      </w:r>
      <w:r w:rsidRPr="00B85BFE">
        <w:rPr>
          <w:noProof/>
          <w:lang w:val="fr-FR"/>
        </w:rPr>
        <w:t xml:space="preserve">, </w:t>
      </w:r>
      <w:r w:rsidRPr="00B85BFE">
        <w:rPr>
          <w:i/>
          <w:iCs/>
          <w:noProof/>
          <w:lang w:val="fr-FR"/>
        </w:rPr>
        <w:t>19</w:t>
      </w:r>
      <w:r w:rsidRPr="00B85BFE">
        <w:rPr>
          <w:noProof/>
          <w:lang w:val="fr-FR"/>
        </w:rPr>
        <w:t>, 3271.</w:t>
      </w:r>
    </w:p>
    <w:p w14:paraId="26AD17EA" w14:textId="77777777" w:rsidR="005E1FF8" w:rsidRPr="00B85BFE" w:rsidRDefault="005E1FF8" w:rsidP="005E1FF8">
      <w:pPr>
        <w:widowControl w:val="0"/>
        <w:autoSpaceDE w:val="0"/>
        <w:autoSpaceDN w:val="0"/>
        <w:adjustRightInd w:val="0"/>
        <w:ind w:left="640" w:hanging="640"/>
        <w:rPr>
          <w:noProof/>
          <w:lang w:val="fr-FR"/>
        </w:rPr>
      </w:pPr>
      <w:r w:rsidRPr="00B85BFE">
        <w:rPr>
          <w:noProof/>
          <w:lang w:val="fr-FR"/>
        </w:rPr>
        <w:t>[19]</w:t>
      </w:r>
      <w:r w:rsidRPr="00B85BFE">
        <w:rPr>
          <w:noProof/>
          <w:lang w:val="fr-FR"/>
        </w:rPr>
        <w:tab/>
        <w:t xml:space="preserve">V. Shalabaeva, S. Rat, M. D. Manrique-Juarez, A.-C. Bas, L. Vendier, L. Salmon, G. Molnár, A. Bousseksou, </w:t>
      </w:r>
      <w:r w:rsidRPr="00B85BFE">
        <w:rPr>
          <w:i/>
          <w:iCs/>
          <w:noProof/>
          <w:lang w:val="fr-FR"/>
        </w:rPr>
        <w:t>J. Mater. Chem. C</w:t>
      </w:r>
      <w:r w:rsidRPr="00B85BFE">
        <w:rPr>
          <w:noProof/>
          <w:lang w:val="fr-FR"/>
        </w:rPr>
        <w:t xml:space="preserve"> </w:t>
      </w:r>
      <w:r w:rsidRPr="00B85BFE">
        <w:rPr>
          <w:b/>
          <w:bCs/>
          <w:noProof/>
          <w:lang w:val="fr-FR"/>
        </w:rPr>
        <w:t>2017</w:t>
      </w:r>
      <w:r w:rsidRPr="00B85BFE">
        <w:rPr>
          <w:noProof/>
          <w:lang w:val="fr-FR"/>
        </w:rPr>
        <w:t xml:space="preserve">, </w:t>
      </w:r>
      <w:r w:rsidRPr="00B85BFE">
        <w:rPr>
          <w:i/>
          <w:iCs/>
          <w:noProof/>
          <w:lang w:val="fr-FR"/>
        </w:rPr>
        <w:t>5</w:t>
      </w:r>
      <w:r w:rsidRPr="00B85BFE">
        <w:rPr>
          <w:noProof/>
          <w:lang w:val="fr-FR"/>
        </w:rPr>
        <w:t>, 4419.</w:t>
      </w:r>
    </w:p>
    <w:p w14:paraId="597B2151" w14:textId="77777777" w:rsidR="005E1FF8" w:rsidRPr="00B85BFE" w:rsidRDefault="005E1FF8" w:rsidP="005E1FF8">
      <w:pPr>
        <w:widowControl w:val="0"/>
        <w:autoSpaceDE w:val="0"/>
        <w:autoSpaceDN w:val="0"/>
        <w:adjustRightInd w:val="0"/>
        <w:ind w:left="640" w:hanging="640"/>
        <w:rPr>
          <w:noProof/>
          <w:lang w:val="fr-FR"/>
        </w:rPr>
      </w:pPr>
      <w:r w:rsidRPr="00B85BFE">
        <w:rPr>
          <w:noProof/>
          <w:lang w:val="fr-FR"/>
        </w:rPr>
        <w:t>[20]</w:t>
      </w:r>
      <w:r w:rsidRPr="00B85BFE">
        <w:rPr>
          <w:noProof/>
          <w:lang w:val="fr-FR"/>
        </w:rPr>
        <w:tab/>
        <w:t xml:space="preserve">M. D. Manrique-Juarez, F. Mathieu, V. Shalabaeva, J. Cacheux, S. Rat, L. Nicu, T. Leïchlé, L. Salmon, G. Molnár, A. Bousseksou, </w:t>
      </w:r>
      <w:r w:rsidRPr="00B85BFE">
        <w:rPr>
          <w:i/>
          <w:iCs/>
          <w:noProof/>
          <w:lang w:val="fr-FR"/>
        </w:rPr>
        <w:t>Angew. Chemie - Int. Ed.</w:t>
      </w:r>
      <w:r w:rsidRPr="00B85BFE">
        <w:rPr>
          <w:noProof/>
          <w:lang w:val="fr-FR"/>
        </w:rPr>
        <w:t xml:space="preserve"> </w:t>
      </w:r>
      <w:r w:rsidRPr="00B85BFE">
        <w:rPr>
          <w:b/>
          <w:bCs/>
          <w:noProof/>
          <w:lang w:val="fr-FR"/>
        </w:rPr>
        <w:t>2017</w:t>
      </w:r>
      <w:r w:rsidRPr="00B85BFE">
        <w:rPr>
          <w:noProof/>
          <w:lang w:val="fr-FR"/>
        </w:rPr>
        <w:t xml:space="preserve">, </w:t>
      </w:r>
      <w:r w:rsidRPr="00B85BFE">
        <w:rPr>
          <w:i/>
          <w:iCs/>
          <w:noProof/>
          <w:lang w:val="fr-FR"/>
        </w:rPr>
        <w:t>56</w:t>
      </w:r>
      <w:r w:rsidRPr="00B85BFE">
        <w:rPr>
          <w:noProof/>
          <w:lang w:val="fr-FR"/>
        </w:rPr>
        <w:t>, 8074.</w:t>
      </w:r>
    </w:p>
    <w:p w14:paraId="63BA168C" w14:textId="77777777" w:rsidR="005E1FF8" w:rsidRPr="00B85BFE" w:rsidRDefault="005E1FF8" w:rsidP="005E1FF8">
      <w:pPr>
        <w:widowControl w:val="0"/>
        <w:autoSpaceDE w:val="0"/>
        <w:autoSpaceDN w:val="0"/>
        <w:adjustRightInd w:val="0"/>
        <w:ind w:left="640" w:hanging="640"/>
        <w:rPr>
          <w:noProof/>
          <w:lang w:val="fr-FR"/>
        </w:rPr>
      </w:pPr>
      <w:r w:rsidRPr="00B85BFE">
        <w:rPr>
          <w:noProof/>
          <w:lang w:val="fr-FR"/>
        </w:rPr>
        <w:t>[21]</w:t>
      </w:r>
      <w:r w:rsidRPr="00B85BFE">
        <w:rPr>
          <w:noProof/>
          <w:lang w:val="fr-FR"/>
        </w:rPr>
        <w:tab/>
        <w:t xml:space="preserve">C. Lefter, S. Rat, J. S. Costa, M. D. Manrique-Juárez, C. M. Quintero, L. Salmon, I. Séguy, T. Leichle, L. Nicu, P. Demont, A. Rotaru, G. Molnár, A. Bousseksou, </w:t>
      </w:r>
      <w:r w:rsidRPr="00B85BFE">
        <w:rPr>
          <w:i/>
          <w:iCs/>
          <w:noProof/>
          <w:lang w:val="fr-FR"/>
        </w:rPr>
        <w:t>Adv. Mater.</w:t>
      </w:r>
      <w:r w:rsidRPr="00B85BFE">
        <w:rPr>
          <w:noProof/>
          <w:lang w:val="fr-FR"/>
        </w:rPr>
        <w:t xml:space="preserve"> </w:t>
      </w:r>
      <w:r w:rsidRPr="00B85BFE">
        <w:rPr>
          <w:b/>
          <w:bCs/>
          <w:noProof/>
          <w:lang w:val="fr-FR"/>
        </w:rPr>
        <w:t>2016</w:t>
      </w:r>
      <w:r w:rsidRPr="00B85BFE">
        <w:rPr>
          <w:noProof/>
          <w:lang w:val="fr-FR"/>
        </w:rPr>
        <w:t>, 7508.</w:t>
      </w:r>
    </w:p>
    <w:p w14:paraId="74FFF397" w14:textId="77777777" w:rsidR="005E1FF8" w:rsidRPr="00B85BFE" w:rsidRDefault="005E1FF8" w:rsidP="005E1FF8">
      <w:pPr>
        <w:widowControl w:val="0"/>
        <w:autoSpaceDE w:val="0"/>
        <w:autoSpaceDN w:val="0"/>
        <w:adjustRightInd w:val="0"/>
        <w:ind w:left="640" w:hanging="640"/>
        <w:rPr>
          <w:noProof/>
          <w:lang w:val="fr-FR"/>
        </w:rPr>
      </w:pPr>
      <w:r w:rsidRPr="00B85BFE">
        <w:rPr>
          <w:noProof/>
          <w:lang w:val="fr-FR"/>
        </w:rPr>
        <w:t>[22]</w:t>
      </w:r>
      <w:r w:rsidRPr="00B85BFE">
        <w:rPr>
          <w:noProof/>
          <w:lang w:val="fr-FR"/>
        </w:rPr>
        <w:tab/>
        <w:t xml:space="preserve">V. Shalabaeva, K. Ridier, S. Rat, M. D. Manrique-Juarez, L. Salmon, I. Séguy, A. Rotaru, G. Molnár, A. Bousseksou, </w:t>
      </w:r>
      <w:r w:rsidRPr="00B85BFE">
        <w:rPr>
          <w:i/>
          <w:iCs/>
          <w:noProof/>
          <w:lang w:val="fr-FR"/>
        </w:rPr>
        <w:t>Appl. Phys. Lett.</w:t>
      </w:r>
      <w:r w:rsidRPr="00B85BFE">
        <w:rPr>
          <w:noProof/>
          <w:lang w:val="fr-FR"/>
        </w:rPr>
        <w:t xml:space="preserve"> </w:t>
      </w:r>
      <w:r w:rsidRPr="00B85BFE">
        <w:rPr>
          <w:b/>
          <w:bCs/>
          <w:noProof/>
          <w:lang w:val="fr-FR"/>
        </w:rPr>
        <w:t>2018</w:t>
      </w:r>
      <w:r w:rsidRPr="00B85BFE">
        <w:rPr>
          <w:noProof/>
          <w:lang w:val="fr-FR"/>
        </w:rPr>
        <w:t xml:space="preserve">, </w:t>
      </w:r>
      <w:r w:rsidRPr="00B85BFE">
        <w:rPr>
          <w:i/>
          <w:iCs/>
          <w:noProof/>
          <w:lang w:val="fr-FR"/>
        </w:rPr>
        <w:t>112</w:t>
      </w:r>
      <w:r w:rsidRPr="00B85BFE">
        <w:rPr>
          <w:noProof/>
          <w:lang w:val="fr-FR"/>
        </w:rPr>
        <w:t>, 13301.</w:t>
      </w:r>
    </w:p>
    <w:p w14:paraId="1A30D5EE" w14:textId="77777777" w:rsidR="005E1FF8" w:rsidRPr="00B85BFE" w:rsidRDefault="005E1FF8" w:rsidP="005E1FF8">
      <w:pPr>
        <w:widowControl w:val="0"/>
        <w:autoSpaceDE w:val="0"/>
        <w:autoSpaceDN w:val="0"/>
        <w:adjustRightInd w:val="0"/>
        <w:ind w:left="640" w:hanging="640"/>
        <w:rPr>
          <w:noProof/>
          <w:lang w:val="fr-FR"/>
        </w:rPr>
      </w:pPr>
      <w:r w:rsidRPr="00B85BFE">
        <w:rPr>
          <w:noProof/>
          <w:lang w:val="fr-FR"/>
        </w:rPr>
        <w:t>[23]</w:t>
      </w:r>
      <w:r w:rsidRPr="00B85BFE">
        <w:rPr>
          <w:noProof/>
          <w:lang w:val="fr-FR"/>
        </w:rPr>
        <w:tab/>
        <w:t xml:space="preserve">C. a. Nijhuis, W. F. Reus, J. R. Barber, G. M. Whitesides, </w:t>
      </w:r>
      <w:r w:rsidRPr="00B85BFE">
        <w:rPr>
          <w:i/>
          <w:iCs/>
          <w:noProof/>
          <w:lang w:val="fr-FR"/>
        </w:rPr>
        <w:t>J. Phys. Chem. C</w:t>
      </w:r>
      <w:r w:rsidRPr="00B85BFE">
        <w:rPr>
          <w:noProof/>
          <w:lang w:val="fr-FR"/>
        </w:rPr>
        <w:t xml:space="preserve"> </w:t>
      </w:r>
      <w:r w:rsidRPr="00B85BFE">
        <w:rPr>
          <w:b/>
          <w:bCs/>
          <w:noProof/>
          <w:lang w:val="fr-FR"/>
        </w:rPr>
        <w:t>2012</w:t>
      </w:r>
      <w:r w:rsidRPr="00B85BFE">
        <w:rPr>
          <w:noProof/>
          <w:lang w:val="fr-FR"/>
        </w:rPr>
        <w:t xml:space="preserve">, </w:t>
      </w:r>
      <w:r w:rsidRPr="00B85BFE">
        <w:rPr>
          <w:i/>
          <w:iCs/>
          <w:noProof/>
          <w:lang w:val="fr-FR"/>
        </w:rPr>
        <w:t>116</w:t>
      </w:r>
      <w:r w:rsidRPr="00B85BFE">
        <w:rPr>
          <w:noProof/>
          <w:lang w:val="fr-FR"/>
        </w:rPr>
        <w:t>, 14139.</w:t>
      </w:r>
    </w:p>
    <w:p w14:paraId="5E8BB87E" w14:textId="77777777" w:rsidR="005E1FF8" w:rsidRPr="00B85BFE" w:rsidRDefault="005E1FF8" w:rsidP="005E1FF8">
      <w:pPr>
        <w:widowControl w:val="0"/>
        <w:autoSpaceDE w:val="0"/>
        <w:autoSpaceDN w:val="0"/>
        <w:adjustRightInd w:val="0"/>
        <w:ind w:left="640" w:hanging="640"/>
        <w:rPr>
          <w:noProof/>
          <w:lang w:val="fr-FR"/>
        </w:rPr>
      </w:pPr>
      <w:r w:rsidRPr="00B85BFE">
        <w:rPr>
          <w:noProof/>
          <w:lang w:val="fr-FR"/>
        </w:rPr>
        <w:t>[24]</w:t>
      </w:r>
      <w:r w:rsidRPr="00B85BFE">
        <w:rPr>
          <w:noProof/>
          <w:lang w:val="fr-FR"/>
        </w:rPr>
        <w:tab/>
        <w:t xml:space="preserve">L. Cademartiri, M. M. Thuo, C. A. Nijhuis, W. F. Reus, S. Tricard, J. R. Barber, R. N. S. Sodhi, P. Brodersen, C. Kim, R. C. Chiechi, G. M. Whitesides, </w:t>
      </w:r>
      <w:r w:rsidRPr="00B85BFE">
        <w:rPr>
          <w:i/>
          <w:iCs/>
          <w:noProof/>
          <w:lang w:val="fr-FR"/>
        </w:rPr>
        <w:t>Chem. Eng.</w:t>
      </w:r>
      <w:r w:rsidRPr="00B85BFE">
        <w:rPr>
          <w:noProof/>
          <w:lang w:val="fr-FR"/>
        </w:rPr>
        <w:t xml:space="preserve"> </w:t>
      </w:r>
      <w:r w:rsidRPr="00B85BFE">
        <w:rPr>
          <w:b/>
          <w:bCs/>
          <w:noProof/>
          <w:lang w:val="fr-FR"/>
        </w:rPr>
        <w:t>2012</w:t>
      </w:r>
      <w:r w:rsidRPr="00B85BFE">
        <w:rPr>
          <w:noProof/>
          <w:lang w:val="fr-FR"/>
        </w:rPr>
        <w:t>.</w:t>
      </w:r>
    </w:p>
    <w:p w14:paraId="313199FC" w14:textId="77777777" w:rsidR="005E1FF8" w:rsidRPr="005E1FF8" w:rsidRDefault="005E1FF8" w:rsidP="005E1FF8">
      <w:pPr>
        <w:widowControl w:val="0"/>
        <w:autoSpaceDE w:val="0"/>
        <w:autoSpaceDN w:val="0"/>
        <w:adjustRightInd w:val="0"/>
        <w:ind w:left="640" w:hanging="640"/>
        <w:rPr>
          <w:noProof/>
        </w:rPr>
      </w:pPr>
      <w:r w:rsidRPr="005E1FF8">
        <w:rPr>
          <w:noProof/>
        </w:rPr>
        <w:t>[25]</w:t>
      </w:r>
      <w:r w:rsidRPr="005E1FF8">
        <w:rPr>
          <w:noProof/>
        </w:rPr>
        <w:tab/>
        <w:t xml:space="preserve">R. C. Chiechi, E. A. Weiss, M. D. Dickey, G. M. Whitesides, </w:t>
      </w:r>
      <w:r w:rsidRPr="005E1FF8">
        <w:rPr>
          <w:i/>
          <w:iCs/>
          <w:noProof/>
        </w:rPr>
        <w:t>Angew. Chemie - Int. Ed.</w:t>
      </w:r>
      <w:r w:rsidRPr="005E1FF8">
        <w:rPr>
          <w:noProof/>
        </w:rPr>
        <w:t xml:space="preserve"> </w:t>
      </w:r>
      <w:r w:rsidRPr="005E1FF8">
        <w:rPr>
          <w:b/>
          <w:bCs/>
          <w:noProof/>
        </w:rPr>
        <w:t>2008</w:t>
      </w:r>
      <w:r w:rsidRPr="005E1FF8">
        <w:rPr>
          <w:noProof/>
        </w:rPr>
        <w:t xml:space="preserve">, </w:t>
      </w:r>
      <w:r w:rsidRPr="005E1FF8">
        <w:rPr>
          <w:i/>
          <w:iCs/>
          <w:noProof/>
        </w:rPr>
        <w:t>47</w:t>
      </w:r>
      <w:r w:rsidRPr="005E1FF8">
        <w:rPr>
          <w:noProof/>
        </w:rPr>
        <w:t>, 142.</w:t>
      </w:r>
    </w:p>
    <w:p w14:paraId="56ED14B7" w14:textId="77777777" w:rsidR="005E1FF8" w:rsidRPr="005E1FF8" w:rsidRDefault="005E1FF8" w:rsidP="005E1FF8">
      <w:pPr>
        <w:widowControl w:val="0"/>
        <w:autoSpaceDE w:val="0"/>
        <w:autoSpaceDN w:val="0"/>
        <w:adjustRightInd w:val="0"/>
        <w:ind w:left="640" w:hanging="640"/>
        <w:rPr>
          <w:noProof/>
        </w:rPr>
      </w:pPr>
      <w:r w:rsidRPr="005E1FF8">
        <w:rPr>
          <w:noProof/>
        </w:rPr>
        <w:t>[26]</w:t>
      </w:r>
      <w:r w:rsidRPr="005E1FF8">
        <w:rPr>
          <w:noProof/>
        </w:rPr>
        <w:tab/>
        <w:t xml:space="preserve">M. Baghbanzadeh, F. C. Simeone, C. M. Bowers, K.-C. Liao, M. Thuo, M. Baghbanzadeh, M. S. Miller, T. B. Carmichael, G. M. Whitesides, </w:t>
      </w:r>
      <w:r w:rsidRPr="005E1FF8">
        <w:rPr>
          <w:i/>
          <w:iCs/>
          <w:noProof/>
        </w:rPr>
        <w:t>J. Am. Chem. Soc.</w:t>
      </w:r>
      <w:r w:rsidRPr="005E1FF8">
        <w:rPr>
          <w:noProof/>
        </w:rPr>
        <w:t xml:space="preserve"> </w:t>
      </w:r>
      <w:r w:rsidRPr="005E1FF8">
        <w:rPr>
          <w:b/>
          <w:bCs/>
          <w:noProof/>
        </w:rPr>
        <w:lastRenderedPageBreak/>
        <w:t>2014</w:t>
      </w:r>
      <w:r w:rsidRPr="005E1FF8">
        <w:rPr>
          <w:noProof/>
        </w:rPr>
        <w:t xml:space="preserve">, </w:t>
      </w:r>
      <w:r w:rsidRPr="005E1FF8">
        <w:rPr>
          <w:i/>
          <w:iCs/>
          <w:noProof/>
        </w:rPr>
        <w:t>136</w:t>
      </w:r>
      <w:r w:rsidRPr="005E1FF8">
        <w:rPr>
          <w:noProof/>
        </w:rPr>
        <w:t>, 16919.</w:t>
      </w:r>
    </w:p>
    <w:p w14:paraId="604084D9" w14:textId="77777777" w:rsidR="005E1FF8" w:rsidRPr="005E1FF8" w:rsidRDefault="005E1FF8" w:rsidP="005E1FF8">
      <w:pPr>
        <w:widowControl w:val="0"/>
        <w:autoSpaceDE w:val="0"/>
        <w:autoSpaceDN w:val="0"/>
        <w:adjustRightInd w:val="0"/>
        <w:ind w:left="640" w:hanging="640"/>
        <w:rPr>
          <w:noProof/>
        </w:rPr>
      </w:pPr>
      <w:r w:rsidRPr="005E1FF8">
        <w:rPr>
          <w:noProof/>
        </w:rPr>
        <w:t>[27]</w:t>
      </w:r>
      <w:r w:rsidRPr="005E1FF8">
        <w:rPr>
          <w:noProof/>
        </w:rPr>
        <w:tab/>
        <w:t xml:space="preserve">F. C. Simeone, H. J. Yoon, M. M. Thuo, J. R. Barber, B. Smith, G. M. Whitesides, </w:t>
      </w:r>
      <w:r w:rsidRPr="005E1FF8">
        <w:rPr>
          <w:i/>
          <w:iCs/>
          <w:noProof/>
        </w:rPr>
        <w:t>J. Am. Chem. Soc.</w:t>
      </w:r>
      <w:r w:rsidRPr="005E1FF8">
        <w:rPr>
          <w:noProof/>
        </w:rPr>
        <w:t xml:space="preserve"> </w:t>
      </w:r>
      <w:r w:rsidRPr="005E1FF8">
        <w:rPr>
          <w:b/>
          <w:bCs/>
          <w:noProof/>
        </w:rPr>
        <w:t>2013</w:t>
      </w:r>
      <w:r w:rsidRPr="005E1FF8">
        <w:rPr>
          <w:noProof/>
        </w:rPr>
        <w:t xml:space="preserve">, </w:t>
      </w:r>
      <w:r w:rsidRPr="005E1FF8">
        <w:rPr>
          <w:i/>
          <w:iCs/>
          <w:noProof/>
        </w:rPr>
        <w:t>135</w:t>
      </w:r>
      <w:r w:rsidRPr="005E1FF8">
        <w:rPr>
          <w:noProof/>
        </w:rPr>
        <w:t>, 18131.</w:t>
      </w:r>
    </w:p>
    <w:p w14:paraId="263566E7" w14:textId="77777777" w:rsidR="005E1FF8" w:rsidRPr="005E1FF8" w:rsidRDefault="005E1FF8" w:rsidP="005E1FF8">
      <w:pPr>
        <w:widowControl w:val="0"/>
        <w:autoSpaceDE w:val="0"/>
        <w:autoSpaceDN w:val="0"/>
        <w:adjustRightInd w:val="0"/>
        <w:ind w:left="640" w:hanging="640"/>
        <w:rPr>
          <w:noProof/>
        </w:rPr>
      </w:pPr>
      <w:r w:rsidRPr="005E1FF8">
        <w:rPr>
          <w:noProof/>
        </w:rPr>
        <w:t>[28]</w:t>
      </w:r>
      <w:r w:rsidRPr="005E1FF8">
        <w:rPr>
          <w:noProof/>
        </w:rPr>
        <w:tab/>
        <w:t xml:space="preserve">C. A. Nijhuis, W. F. Reus, J. R. Barber, M. D. Dickey, G. M. Whitesides, </w:t>
      </w:r>
      <w:r w:rsidRPr="005E1FF8">
        <w:rPr>
          <w:i/>
          <w:iCs/>
          <w:noProof/>
        </w:rPr>
        <w:t>Nano Lett.</w:t>
      </w:r>
      <w:r w:rsidRPr="005E1FF8">
        <w:rPr>
          <w:noProof/>
        </w:rPr>
        <w:t xml:space="preserve"> </w:t>
      </w:r>
      <w:r w:rsidRPr="005E1FF8">
        <w:rPr>
          <w:b/>
          <w:bCs/>
          <w:noProof/>
        </w:rPr>
        <w:t>2010</w:t>
      </w:r>
      <w:r w:rsidRPr="005E1FF8">
        <w:rPr>
          <w:noProof/>
        </w:rPr>
        <w:t xml:space="preserve">, </w:t>
      </w:r>
      <w:r w:rsidRPr="005E1FF8">
        <w:rPr>
          <w:i/>
          <w:iCs/>
          <w:noProof/>
        </w:rPr>
        <w:t>10</w:t>
      </w:r>
      <w:r w:rsidRPr="005E1FF8">
        <w:rPr>
          <w:noProof/>
        </w:rPr>
        <w:t>, 3611.</w:t>
      </w:r>
    </w:p>
    <w:p w14:paraId="69B97F3C" w14:textId="77777777" w:rsidR="005E1FF8" w:rsidRPr="005E1FF8" w:rsidRDefault="005E1FF8" w:rsidP="005E1FF8">
      <w:pPr>
        <w:widowControl w:val="0"/>
        <w:autoSpaceDE w:val="0"/>
        <w:autoSpaceDN w:val="0"/>
        <w:adjustRightInd w:val="0"/>
        <w:ind w:left="640" w:hanging="640"/>
        <w:rPr>
          <w:noProof/>
        </w:rPr>
      </w:pPr>
      <w:r w:rsidRPr="005E1FF8">
        <w:rPr>
          <w:noProof/>
        </w:rPr>
        <w:t>[29]</w:t>
      </w:r>
      <w:r w:rsidRPr="005E1FF8">
        <w:rPr>
          <w:noProof/>
        </w:rPr>
        <w:tab/>
        <w:t xml:space="preserve">N. Nerngchamnong, L. Yuan, D.-C. Qi, J. Li, D. Thompson, C. A. Nijhuis, </w:t>
      </w:r>
      <w:r w:rsidRPr="005E1FF8">
        <w:rPr>
          <w:i/>
          <w:iCs/>
          <w:noProof/>
        </w:rPr>
        <w:t>Nat. Nanotechnol.</w:t>
      </w:r>
      <w:r w:rsidRPr="005E1FF8">
        <w:rPr>
          <w:noProof/>
        </w:rPr>
        <w:t xml:space="preserve"> </w:t>
      </w:r>
      <w:r w:rsidRPr="005E1FF8">
        <w:rPr>
          <w:b/>
          <w:bCs/>
          <w:noProof/>
        </w:rPr>
        <w:t>2013</w:t>
      </w:r>
      <w:r w:rsidRPr="005E1FF8">
        <w:rPr>
          <w:noProof/>
        </w:rPr>
        <w:t xml:space="preserve">, </w:t>
      </w:r>
      <w:r w:rsidRPr="005E1FF8">
        <w:rPr>
          <w:i/>
          <w:iCs/>
          <w:noProof/>
        </w:rPr>
        <w:t>8</w:t>
      </w:r>
      <w:r w:rsidRPr="005E1FF8">
        <w:rPr>
          <w:noProof/>
        </w:rPr>
        <w:t>, 113.</w:t>
      </w:r>
    </w:p>
    <w:p w14:paraId="0C532067" w14:textId="77777777" w:rsidR="005E1FF8" w:rsidRPr="005E1FF8" w:rsidRDefault="005E1FF8" w:rsidP="005E1FF8">
      <w:pPr>
        <w:widowControl w:val="0"/>
        <w:autoSpaceDE w:val="0"/>
        <w:autoSpaceDN w:val="0"/>
        <w:adjustRightInd w:val="0"/>
        <w:ind w:left="640" w:hanging="640"/>
        <w:rPr>
          <w:noProof/>
        </w:rPr>
      </w:pPr>
      <w:r w:rsidRPr="005E1FF8">
        <w:rPr>
          <w:noProof/>
        </w:rPr>
        <w:t>[30]</w:t>
      </w:r>
      <w:r w:rsidRPr="005E1FF8">
        <w:rPr>
          <w:noProof/>
        </w:rPr>
        <w:tab/>
        <w:t xml:space="preserve">L. Yuan, N. Nerngchamnong, L. Cao, H. Hamoudi, E. del Barco, M. Roemer, R. K. Sriramula, D. Thompson, C. A. Nijhuis, </w:t>
      </w:r>
      <w:r w:rsidRPr="005E1FF8">
        <w:rPr>
          <w:i/>
          <w:iCs/>
          <w:noProof/>
        </w:rPr>
        <w:t>Nat. Commun.</w:t>
      </w:r>
      <w:r w:rsidRPr="005E1FF8">
        <w:rPr>
          <w:noProof/>
        </w:rPr>
        <w:t xml:space="preserve"> </w:t>
      </w:r>
      <w:r w:rsidRPr="005E1FF8">
        <w:rPr>
          <w:b/>
          <w:bCs/>
          <w:noProof/>
        </w:rPr>
        <w:t>2015</w:t>
      </w:r>
      <w:r w:rsidRPr="005E1FF8">
        <w:rPr>
          <w:noProof/>
        </w:rPr>
        <w:t xml:space="preserve">, </w:t>
      </w:r>
      <w:r w:rsidRPr="005E1FF8">
        <w:rPr>
          <w:i/>
          <w:iCs/>
          <w:noProof/>
        </w:rPr>
        <w:t>6</w:t>
      </w:r>
      <w:r w:rsidRPr="005E1FF8">
        <w:rPr>
          <w:noProof/>
        </w:rPr>
        <w:t>, 6324.</w:t>
      </w:r>
    </w:p>
    <w:p w14:paraId="6C0ECFB4" w14:textId="77777777" w:rsidR="005E1FF8" w:rsidRPr="005E1FF8" w:rsidRDefault="005E1FF8" w:rsidP="005E1FF8">
      <w:pPr>
        <w:widowControl w:val="0"/>
        <w:autoSpaceDE w:val="0"/>
        <w:autoSpaceDN w:val="0"/>
        <w:adjustRightInd w:val="0"/>
        <w:ind w:left="640" w:hanging="640"/>
        <w:rPr>
          <w:noProof/>
        </w:rPr>
      </w:pPr>
      <w:r w:rsidRPr="005E1FF8">
        <w:rPr>
          <w:noProof/>
        </w:rPr>
        <w:t>[31]</w:t>
      </w:r>
      <w:r w:rsidRPr="005E1FF8">
        <w:rPr>
          <w:noProof/>
        </w:rPr>
        <w:tab/>
        <w:t xml:space="preserve">P. J. van Koningsbruggen, J. S. Miller, </w:t>
      </w:r>
      <w:r w:rsidRPr="005E1FF8">
        <w:rPr>
          <w:i/>
          <w:iCs/>
          <w:noProof/>
        </w:rPr>
        <w:t>Solid State Sci.</w:t>
      </w:r>
      <w:r w:rsidRPr="005E1FF8">
        <w:rPr>
          <w:noProof/>
        </w:rPr>
        <w:t xml:space="preserve"> </w:t>
      </w:r>
      <w:r w:rsidRPr="005E1FF8">
        <w:rPr>
          <w:b/>
          <w:bCs/>
          <w:noProof/>
        </w:rPr>
        <w:t>2008</w:t>
      </w:r>
      <w:r w:rsidRPr="005E1FF8">
        <w:rPr>
          <w:noProof/>
        </w:rPr>
        <w:t xml:space="preserve">, </w:t>
      </w:r>
      <w:r w:rsidRPr="005E1FF8">
        <w:rPr>
          <w:i/>
          <w:iCs/>
          <w:noProof/>
        </w:rPr>
        <w:t>10</w:t>
      </w:r>
      <w:r w:rsidRPr="005E1FF8">
        <w:rPr>
          <w:noProof/>
        </w:rPr>
        <w:t>, 1804.</w:t>
      </w:r>
    </w:p>
    <w:p w14:paraId="0F4326C0" w14:textId="77777777" w:rsidR="005E1FF8" w:rsidRPr="005E1FF8" w:rsidRDefault="005E1FF8" w:rsidP="005E1FF8">
      <w:pPr>
        <w:widowControl w:val="0"/>
        <w:autoSpaceDE w:val="0"/>
        <w:autoSpaceDN w:val="0"/>
        <w:adjustRightInd w:val="0"/>
        <w:ind w:left="640" w:hanging="640"/>
        <w:rPr>
          <w:noProof/>
        </w:rPr>
      </w:pPr>
      <w:r w:rsidRPr="005E1FF8">
        <w:rPr>
          <w:noProof/>
        </w:rPr>
        <w:t>[32]</w:t>
      </w:r>
      <w:r w:rsidRPr="005E1FF8">
        <w:rPr>
          <w:noProof/>
        </w:rPr>
        <w:tab/>
        <w:t xml:space="preserve">M. Nishino, K. Boukheddaden, Y. Konishi, S. Miyashita, </w:t>
      </w:r>
      <w:r w:rsidRPr="005E1FF8">
        <w:rPr>
          <w:i/>
          <w:iCs/>
          <w:noProof/>
        </w:rPr>
        <w:t>Phys. Rev. Lett.</w:t>
      </w:r>
      <w:r w:rsidRPr="005E1FF8">
        <w:rPr>
          <w:noProof/>
        </w:rPr>
        <w:t xml:space="preserve"> </w:t>
      </w:r>
      <w:r w:rsidRPr="005E1FF8">
        <w:rPr>
          <w:b/>
          <w:bCs/>
          <w:noProof/>
        </w:rPr>
        <w:t>2007</w:t>
      </w:r>
      <w:r w:rsidRPr="005E1FF8">
        <w:rPr>
          <w:noProof/>
        </w:rPr>
        <w:t xml:space="preserve">, </w:t>
      </w:r>
      <w:r w:rsidRPr="005E1FF8">
        <w:rPr>
          <w:i/>
          <w:iCs/>
          <w:noProof/>
        </w:rPr>
        <w:t>98</w:t>
      </w:r>
      <w:r w:rsidRPr="005E1FF8">
        <w:rPr>
          <w:noProof/>
        </w:rPr>
        <w:t>, 1.</w:t>
      </w:r>
    </w:p>
    <w:p w14:paraId="1E325F0E" w14:textId="77777777" w:rsidR="005E1FF8" w:rsidRPr="005E1FF8" w:rsidRDefault="005E1FF8" w:rsidP="005E1FF8">
      <w:pPr>
        <w:widowControl w:val="0"/>
        <w:autoSpaceDE w:val="0"/>
        <w:autoSpaceDN w:val="0"/>
        <w:adjustRightInd w:val="0"/>
        <w:ind w:left="640" w:hanging="640"/>
        <w:rPr>
          <w:noProof/>
        </w:rPr>
      </w:pPr>
      <w:r w:rsidRPr="005E1FF8">
        <w:rPr>
          <w:noProof/>
        </w:rPr>
        <w:t>[33]</w:t>
      </w:r>
      <w:r w:rsidRPr="005E1FF8">
        <w:rPr>
          <w:noProof/>
        </w:rPr>
        <w:tab/>
        <w:t xml:space="preserve">J. A. Real, A. B. Gaspar, M. C. Muñoz, </w:t>
      </w:r>
      <w:r w:rsidRPr="005E1FF8">
        <w:rPr>
          <w:i/>
          <w:iCs/>
          <w:noProof/>
        </w:rPr>
        <w:t>Dalt. Trans.</w:t>
      </w:r>
      <w:r w:rsidRPr="005E1FF8">
        <w:rPr>
          <w:noProof/>
        </w:rPr>
        <w:t xml:space="preserve"> </w:t>
      </w:r>
      <w:r w:rsidRPr="005E1FF8">
        <w:rPr>
          <w:b/>
          <w:bCs/>
          <w:noProof/>
        </w:rPr>
        <w:t>2005</w:t>
      </w:r>
      <w:r w:rsidRPr="005E1FF8">
        <w:rPr>
          <w:noProof/>
        </w:rPr>
        <w:t>, 2062.</w:t>
      </w:r>
    </w:p>
    <w:p w14:paraId="0D75649F" w14:textId="77777777" w:rsidR="005E1FF8" w:rsidRPr="005E1FF8" w:rsidRDefault="005E1FF8" w:rsidP="005E1FF8">
      <w:pPr>
        <w:widowControl w:val="0"/>
        <w:autoSpaceDE w:val="0"/>
        <w:autoSpaceDN w:val="0"/>
        <w:adjustRightInd w:val="0"/>
        <w:ind w:left="640" w:hanging="640"/>
        <w:rPr>
          <w:noProof/>
        </w:rPr>
      </w:pPr>
      <w:r w:rsidRPr="005E1FF8">
        <w:rPr>
          <w:noProof/>
        </w:rPr>
        <w:t>[34]</w:t>
      </w:r>
      <w:r w:rsidRPr="005E1FF8">
        <w:rPr>
          <w:noProof/>
        </w:rPr>
        <w:tab/>
        <w:t xml:space="preserve">H. Spiering, K. Boukheddaden, J. Linares, F. Varret, </w:t>
      </w:r>
      <w:r w:rsidRPr="005E1FF8">
        <w:rPr>
          <w:i/>
          <w:iCs/>
          <w:noProof/>
        </w:rPr>
        <w:t>Phys. Rev. B</w:t>
      </w:r>
      <w:r w:rsidRPr="005E1FF8">
        <w:rPr>
          <w:noProof/>
        </w:rPr>
        <w:t xml:space="preserve"> </w:t>
      </w:r>
      <w:r w:rsidRPr="005E1FF8">
        <w:rPr>
          <w:b/>
          <w:bCs/>
          <w:noProof/>
        </w:rPr>
        <w:t>2004</w:t>
      </w:r>
      <w:r w:rsidRPr="005E1FF8">
        <w:rPr>
          <w:noProof/>
        </w:rPr>
        <w:t xml:space="preserve">, </w:t>
      </w:r>
      <w:r w:rsidRPr="005E1FF8">
        <w:rPr>
          <w:i/>
          <w:iCs/>
          <w:noProof/>
        </w:rPr>
        <w:t>70</w:t>
      </w:r>
      <w:r w:rsidRPr="005E1FF8">
        <w:rPr>
          <w:noProof/>
        </w:rPr>
        <w:t>, 184106.</w:t>
      </w:r>
    </w:p>
    <w:p w14:paraId="6BA1D4A4" w14:textId="77777777" w:rsidR="005E1FF8" w:rsidRPr="00B85BFE" w:rsidRDefault="005E1FF8" w:rsidP="005E1FF8">
      <w:pPr>
        <w:widowControl w:val="0"/>
        <w:autoSpaceDE w:val="0"/>
        <w:autoSpaceDN w:val="0"/>
        <w:adjustRightInd w:val="0"/>
        <w:ind w:left="640" w:hanging="640"/>
        <w:rPr>
          <w:noProof/>
          <w:lang w:val="fr-FR"/>
        </w:rPr>
      </w:pPr>
      <w:r w:rsidRPr="005E1FF8">
        <w:rPr>
          <w:noProof/>
        </w:rPr>
        <w:t>[35]</w:t>
      </w:r>
      <w:r w:rsidRPr="005E1FF8">
        <w:rPr>
          <w:noProof/>
        </w:rPr>
        <w:tab/>
        <w:t xml:space="preserve">S. Brooker, </w:t>
      </w:r>
      <w:r w:rsidRPr="005E1FF8">
        <w:rPr>
          <w:i/>
          <w:iCs/>
          <w:noProof/>
        </w:rPr>
        <w:t xml:space="preserve">Chem. Soc. </w:t>
      </w:r>
      <w:r w:rsidRPr="00B85BFE">
        <w:rPr>
          <w:i/>
          <w:iCs/>
          <w:noProof/>
          <w:lang w:val="fr-FR"/>
        </w:rPr>
        <w:t>Rev.</w:t>
      </w:r>
      <w:r w:rsidRPr="00B85BFE">
        <w:rPr>
          <w:noProof/>
          <w:lang w:val="fr-FR"/>
        </w:rPr>
        <w:t xml:space="preserve"> </w:t>
      </w:r>
      <w:r w:rsidRPr="00B85BFE">
        <w:rPr>
          <w:b/>
          <w:bCs/>
          <w:noProof/>
          <w:lang w:val="fr-FR"/>
        </w:rPr>
        <w:t>2015</w:t>
      </w:r>
      <w:r w:rsidRPr="00B85BFE">
        <w:rPr>
          <w:noProof/>
          <w:lang w:val="fr-FR"/>
        </w:rPr>
        <w:t xml:space="preserve">, </w:t>
      </w:r>
      <w:r w:rsidRPr="00B85BFE">
        <w:rPr>
          <w:i/>
          <w:iCs/>
          <w:noProof/>
          <w:lang w:val="fr-FR"/>
        </w:rPr>
        <w:t>44</w:t>
      </w:r>
      <w:r w:rsidRPr="00B85BFE">
        <w:rPr>
          <w:noProof/>
          <w:lang w:val="fr-FR"/>
        </w:rPr>
        <w:t>, 2880.</w:t>
      </w:r>
    </w:p>
    <w:p w14:paraId="3A679037" w14:textId="77777777" w:rsidR="005E1FF8" w:rsidRPr="00B85BFE" w:rsidRDefault="005E1FF8" w:rsidP="005E1FF8">
      <w:pPr>
        <w:widowControl w:val="0"/>
        <w:autoSpaceDE w:val="0"/>
        <w:autoSpaceDN w:val="0"/>
        <w:adjustRightInd w:val="0"/>
        <w:ind w:left="640" w:hanging="640"/>
        <w:rPr>
          <w:noProof/>
          <w:lang w:val="fr-FR"/>
        </w:rPr>
      </w:pPr>
      <w:r w:rsidRPr="00B85BFE">
        <w:rPr>
          <w:noProof/>
          <w:lang w:val="fr-FR"/>
        </w:rPr>
        <w:t>[36]</w:t>
      </w:r>
      <w:r w:rsidRPr="00B85BFE">
        <w:rPr>
          <w:noProof/>
          <w:lang w:val="fr-FR"/>
        </w:rPr>
        <w:tab/>
        <w:t xml:space="preserve">N. Paradis, F. Le Gac, P. Guionneau, A. Largeteau, D. Yufit, P. Rosa, J.-F. Létard, G. Chastanet, </w:t>
      </w:r>
      <w:r w:rsidRPr="00B85BFE">
        <w:rPr>
          <w:i/>
          <w:iCs/>
          <w:noProof/>
          <w:lang w:val="fr-FR"/>
        </w:rPr>
        <w:t>Magnetochemistry</w:t>
      </w:r>
      <w:r w:rsidRPr="00B85BFE">
        <w:rPr>
          <w:noProof/>
          <w:lang w:val="fr-FR"/>
        </w:rPr>
        <w:t xml:space="preserve"> </w:t>
      </w:r>
      <w:r w:rsidRPr="00B85BFE">
        <w:rPr>
          <w:b/>
          <w:bCs/>
          <w:noProof/>
          <w:lang w:val="fr-FR"/>
        </w:rPr>
        <w:t>2016</w:t>
      </w:r>
      <w:r w:rsidRPr="00B85BFE">
        <w:rPr>
          <w:noProof/>
          <w:lang w:val="fr-FR"/>
        </w:rPr>
        <w:t xml:space="preserve">, </w:t>
      </w:r>
      <w:r w:rsidRPr="00B85BFE">
        <w:rPr>
          <w:i/>
          <w:iCs/>
          <w:noProof/>
          <w:lang w:val="fr-FR"/>
        </w:rPr>
        <w:t>2</w:t>
      </w:r>
      <w:r w:rsidRPr="00B85BFE">
        <w:rPr>
          <w:noProof/>
          <w:lang w:val="fr-FR"/>
        </w:rPr>
        <w:t>, 15.</w:t>
      </w:r>
    </w:p>
    <w:p w14:paraId="3214528B" w14:textId="77777777" w:rsidR="005E1FF8" w:rsidRPr="005E1FF8" w:rsidRDefault="005E1FF8" w:rsidP="005E1FF8">
      <w:pPr>
        <w:widowControl w:val="0"/>
        <w:autoSpaceDE w:val="0"/>
        <w:autoSpaceDN w:val="0"/>
        <w:adjustRightInd w:val="0"/>
        <w:ind w:left="640" w:hanging="640"/>
        <w:rPr>
          <w:noProof/>
        </w:rPr>
      </w:pPr>
      <w:r w:rsidRPr="00B85BFE">
        <w:rPr>
          <w:noProof/>
          <w:lang w:val="fr-FR"/>
        </w:rPr>
        <w:t>[37]</w:t>
      </w:r>
      <w:r w:rsidRPr="00B85BFE">
        <w:rPr>
          <w:noProof/>
          <w:lang w:val="fr-FR"/>
        </w:rPr>
        <w:tab/>
        <w:t xml:space="preserve">N. Paradis, G. Chastanet, T. Palamarciuc, P. Rosa, F. Varret, K. Boukheddaden, J. F. Létard, </w:t>
      </w:r>
      <w:r w:rsidRPr="00B85BFE">
        <w:rPr>
          <w:i/>
          <w:iCs/>
          <w:noProof/>
          <w:lang w:val="fr-FR"/>
        </w:rPr>
        <w:t xml:space="preserve">J. Phys. </w:t>
      </w:r>
      <w:r w:rsidRPr="005E1FF8">
        <w:rPr>
          <w:i/>
          <w:iCs/>
          <w:noProof/>
        </w:rPr>
        <w:t>Chem. C</w:t>
      </w:r>
      <w:r w:rsidRPr="005E1FF8">
        <w:rPr>
          <w:noProof/>
        </w:rPr>
        <w:t xml:space="preserve"> </w:t>
      </w:r>
      <w:r w:rsidRPr="005E1FF8">
        <w:rPr>
          <w:b/>
          <w:bCs/>
          <w:noProof/>
        </w:rPr>
        <w:t>2015</w:t>
      </w:r>
      <w:r w:rsidRPr="005E1FF8">
        <w:rPr>
          <w:noProof/>
        </w:rPr>
        <w:t xml:space="preserve">, </w:t>
      </w:r>
      <w:r w:rsidRPr="005E1FF8">
        <w:rPr>
          <w:i/>
          <w:iCs/>
          <w:noProof/>
        </w:rPr>
        <w:t>119</w:t>
      </w:r>
      <w:r w:rsidRPr="005E1FF8">
        <w:rPr>
          <w:noProof/>
        </w:rPr>
        <w:t>, 20039.</w:t>
      </w:r>
    </w:p>
    <w:p w14:paraId="50AF59B0" w14:textId="77777777" w:rsidR="005E1FF8" w:rsidRPr="005E1FF8" w:rsidRDefault="005E1FF8" w:rsidP="005E1FF8">
      <w:pPr>
        <w:widowControl w:val="0"/>
        <w:autoSpaceDE w:val="0"/>
        <w:autoSpaceDN w:val="0"/>
        <w:adjustRightInd w:val="0"/>
        <w:ind w:left="640" w:hanging="640"/>
        <w:rPr>
          <w:noProof/>
        </w:rPr>
      </w:pPr>
      <w:r w:rsidRPr="005E1FF8">
        <w:rPr>
          <w:noProof/>
        </w:rPr>
        <w:t>[38]</w:t>
      </w:r>
      <w:r w:rsidRPr="005E1FF8">
        <w:rPr>
          <w:noProof/>
        </w:rPr>
        <w:tab/>
        <w:t xml:space="preserve">D. R. Kumar, S. Kesavan, M. L. Baynosa, J.-J. Shim, </w:t>
      </w:r>
      <w:r w:rsidRPr="005E1FF8">
        <w:rPr>
          <w:i/>
          <w:iCs/>
          <w:noProof/>
        </w:rPr>
        <w:t>Electrochim. Acta</w:t>
      </w:r>
      <w:r w:rsidRPr="005E1FF8">
        <w:rPr>
          <w:noProof/>
        </w:rPr>
        <w:t xml:space="preserve"> </w:t>
      </w:r>
      <w:r w:rsidRPr="005E1FF8">
        <w:rPr>
          <w:b/>
          <w:bCs/>
          <w:noProof/>
        </w:rPr>
        <w:t>2017</w:t>
      </w:r>
      <w:r w:rsidRPr="005E1FF8">
        <w:rPr>
          <w:noProof/>
        </w:rPr>
        <w:t xml:space="preserve">, </w:t>
      </w:r>
      <w:r w:rsidRPr="005E1FF8">
        <w:rPr>
          <w:i/>
          <w:iCs/>
          <w:noProof/>
        </w:rPr>
        <w:t>246</w:t>
      </w:r>
      <w:r w:rsidRPr="005E1FF8">
        <w:rPr>
          <w:noProof/>
        </w:rPr>
        <w:t>, 1131.</w:t>
      </w:r>
    </w:p>
    <w:p w14:paraId="7210A1CE" w14:textId="77777777" w:rsidR="005E1FF8" w:rsidRPr="005E1FF8" w:rsidRDefault="005E1FF8" w:rsidP="005E1FF8">
      <w:pPr>
        <w:widowControl w:val="0"/>
        <w:autoSpaceDE w:val="0"/>
        <w:autoSpaceDN w:val="0"/>
        <w:adjustRightInd w:val="0"/>
        <w:ind w:left="640" w:hanging="640"/>
        <w:rPr>
          <w:noProof/>
        </w:rPr>
      </w:pPr>
      <w:r w:rsidRPr="005E1FF8">
        <w:rPr>
          <w:noProof/>
        </w:rPr>
        <w:t>[39]</w:t>
      </w:r>
      <w:r w:rsidRPr="005E1FF8">
        <w:rPr>
          <w:noProof/>
        </w:rPr>
        <w:tab/>
        <w:t xml:space="preserve">J. Chastain, J. Moulder, </w:t>
      </w:r>
      <w:r w:rsidRPr="005E1FF8">
        <w:rPr>
          <w:i/>
          <w:iCs/>
          <w:noProof/>
        </w:rPr>
        <w:t>Handbook of X-Ray Photoelectron Spectroscopy: A Reference Book of Standard Spectra for Identification and Interpretation of XPS Data</w:t>
      </w:r>
      <w:r w:rsidRPr="005E1FF8">
        <w:rPr>
          <w:noProof/>
        </w:rPr>
        <w:t xml:space="preserve">, </w:t>
      </w:r>
      <w:r w:rsidRPr="005E1FF8">
        <w:rPr>
          <w:b/>
          <w:bCs/>
          <w:noProof/>
        </w:rPr>
        <w:t>1995</w:t>
      </w:r>
      <w:r w:rsidRPr="005E1FF8">
        <w:rPr>
          <w:noProof/>
        </w:rPr>
        <w:t>.</w:t>
      </w:r>
    </w:p>
    <w:p w14:paraId="031C591F" w14:textId="77777777" w:rsidR="005E1FF8" w:rsidRPr="005E1FF8" w:rsidRDefault="005E1FF8" w:rsidP="005E1FF8">
      <w:pPr>
        <w:widowControl w:val="0"/>
        <w:autoSpaceDE w:val="0"/>
        <w:autoSpaceDN w:val="0"/>
        <w:adjustRightInd w:val="0"/>
        <w:ind w:left="640" w:hanging="640"/>
        <w:rPr>
          <w:noProof/>
        </w:rPr>
      </w:pPr>
      <w:r w:rsidRPr="005E1FF8">
        <w:rPr>
          <w:noProof/>
        </w:rPr>
        <w:t>[40]</w:t>
      </w:r>
      <w:r w:rsidRPr="005E1FF8">
        <w:rPr>
          <w:noProof/>
        </w:rPr>
        <w:tab/>
        <w:t xml:space="preserve">Y. G. Borod’ko, S. I. Vetchinkin, S. L. Zimont, I. N. Ivleva, Y. M. Shul’ga, </w:t>
      </w:r>
      <w:r w:rsidRPr="005E1FF8">
        <w:rPr>
          <w:i/>
          <w:iCs/>
          <w:noProof/>
        </w:rPr>
        <w:t>Chem. Phys. Lett.</w:t>
      </w:r>
      <w:r w:rsidRPr="005E1FF8">
        <w:rPr>
          <w:noProof/>
        </w:rPr>
        <w:t xml:space="preserve"> </w:t>
      </w:r>
      <w:r w:rsidRPr="005E1FF8">
        <w:rPr>
          <w:b/>
          <w:bCs/>
          <w:noProof/>
        </w:rPr>
        <w:t>1976</w:t>
      </w:r>
      <w:r w:rsidRPr="005E1FF8">
        <w:rPr>
          <w:noProof/>
        </w:rPr>
        <w:t xml:space="preserve">, </w:t>
      </w:r>
      <w:r w:rsidRPr="005E1FF8">
        <w:rPr>
          <w:i/>
          <w:iCs/>
          <w:noProof/>
        </w:rPr>
        <w:t>42</w:t>
      </w:r>
      <w:r w:rsidRPr="005E1FF8">
        <w:rPr>
          <w:noProof/>
        </w:rPr>
        <w:t>, 264.</w:t>
      </w:r>
    </w:p>
    <w:p w14:paraId="7193A258" w14:textId="77777777" w:rsidR="005E1FF8" w:rsidRPr="005E1FF8" w:rsidRDefault="005E1FF8" w:rsidP="005E1FF8">
      <w:pPr>
        <w:widowControl w:val="0"/>
        <w:autoSpaceDE w:val="0"/>
        <w:autoSpaceDN w:val="0"/>
        <w:adjustRightInd w:val="0"/>
        <w:ind w:left="640" w:hanging="640"/>
        <w:rPr>
          <w:noProof/>
        </w:rPr>
      </w:pPr>
      <w:r w:rsidRPr="005E1FF8">
        <w:rPr>
          <w:noProof/>
        </w:rPr>
        <w:t>[41]</w:t>
      </w:r>
      <w:r w:rsidRPr="005E1FF8">
        <w:rPr>
          <w:noProof/>
        </w:rPr>
        <w:tab/>
        <w:t xml:space="preserve">E. C. Ellingsworth, B. Turner, G. Szulczewski, </w:t>
      </w:r>
      <w:r w:rsidRPr="005E1FF8">
        <w:rPr>
          <w:i/>
          <w:iCs/>
          <w:noProof/>
        </w:rPr>
        <w:t>RSC Adv.</w:t>
      </w:r>
      <w:r w:rsidRPr="005E1FF8">
        <w:rPr>
          <w:noProof/>
        </w:rPr>
        <w:t xml:space="preserve"> </w:t>
      </w:r>
      <w:r w:rsidRPr="005E1FF8">
        <w:rPr>
          <w:b/>
          <w:bCs/>
          <w:noProof/>
        </w:rPr>
        <w:t>2013</w:t>
      </w:r>
      <w:r w:rsidRPr="005E1FF8">
        <w:rPr>
          <w:noProof/>
        </w:rPr>
        <w:t xml:space="preserve">, </w:t>
      </w:r>
      <w:r w:rsidRPr="005E1FF8">
        <w:rPr>
          <w:i/>
          <w:iCs/>
          <w:noProof/>
        </w:rPr>
        <w:t>3</w:t>
      </w:r>
      <w:r w:rsidRPr="005E1FF8">
        <w:rPr>
          <w:noProof/>
        </w:rPr>
        <w:t>, 3745.</w:t>
      </w:r>
    </w:p>
    <w:p w14:paraId="47C810FE" w14:textId="77777777" w:rsidR="005E1FF8" w:rsidRPr="005E1FF8" w:rsidRDefault="005E1FF8" w:rsidP="005E1FF8">
      <w:pPr>
        <w:widowControl w:val="0"/>
        <w:autoSpaceDE w:val="0"/>
        <w:autoSpaceDN w:val="0"/>
        <w:adjustRightInd w:val="0"/>
        <w:ind w:left="640" w:hanging="640"/>
        <w:rPr>
          <w:noProof/>
        </w:rPr>
      </w:pPr>
      <w:r w:rsidRPr="005E1FF8">
        <w:rPr>
          <w:noProof/>
        </w:rPr>
        <w:t>[42]</w:t>
      </w:r>
      <w:r w:rsidRPr="005E1FF8">
        <w:rPr>
          <w:noProof/>
        </w:rPr>
        <w:tab/>
        <w:t xml:space="preserve">K. Burger, C. Furlani, G. Mattogno, </w:t>
      </w:r>
      <w:r w:rsidRPr="005E1FF8">
        <w:rPr>
          <w:i/>
          <w:iCs/>
          <w:noProof/>
        </w:rPr>
        <w:t>J. Electron Spectros. Relat. Phenomena</w:t>
      </w:r>
      <w:r w:rsidRPr="005E1FF8">
        <w:rPr>
          <w:noProof/>
        </w:rPr>
        <w:t xml:space="preserve"> </w:t>
      </w:r>
      <w:r w:rsidRPr="005E1FF8">
        <w:rPr>
          <w:b/>
          <w:bCs/>
          <w:noProof/>
        </w:rPr>
        <w:t>1980</w:t>
      </w:r>
      <w:r w:rsidRPr="005E1FF8">
        <w:rPr>
          <w:noProof/>
        </w:rPr>
        <w:t xml:space="preserve">, </w:t>
      </w:r>
      <w:r w:rsidRPr="005E1FF8">
        <w:rPr>
          <w:i/>
          <w:iCs/>
          <w:noProof/>
        </w:rPr>
        <w:t>21</w:t>
      </w:r>
      <w:r w:rsidRPr="005E1FF8">
        <w:rPr>
          <w:noProof/>
        </w:rPr>
        <w:t>, 249.</w:t>
      </w:r>
    </w:p>
    <w:p w14:paraId="6140B6F7" w14:textId="77777777" w:rsidR="005E1FF8" w:rsidRPr="00B85BFE" w:rsidRDefault="005E1FF8" w:rsidP="005E1FF8">
      <w:pPr>
        <w:widowControl w:val="0"/>
        <w:autoSpaceDE w:val="0"/>
        <w:autoSpaceDN w:val="0"/>
        <w:adjustRightInd w:val="0"/>
        <w:ind w:left="640" w:hanging="640"/>
        <w:rPr>
          <w:noProof/>
          <w:lang w:val="it-IT"/>
        </w:rPr>
      </w:pPr>
      <w:r w:rsidRPr="005E1FF8">
        <w:rPr>
          <w:noProof/>
        </w:rPr>
        <w:t>[43]</w:t>
      </w:r>
      <w:r w:rsidRPr="005E1FF8">
        <w:rPr>
          <w:noProof/>
        </w:rPr>
        <w:tab/>
        <w:t xml:space="preserve">A. Pronschinske, R. C. Bruce, G. Lewis, Y. Chen, A. Calzolari, M. Buongiorno-Nardelli, D. A. Shultz, W. You, D. B. Dougherty, </w:t>
      </w:r>
      <w:r w:rsidRPr="005E1FF8">
        <w:rPr>
          <w:i/>
          <w:iCs/>
          <w:noProof/>
        </w:rPr>
        <w:t xml:space="preserve">Chem. </w:t>
      </w:r>
      <w:r w:rsidRPr="00B85BFE">
        <w:rPr>
          <w:i/>
          <w:iCs/>
          <w:noProof/>
          <w:lang w:val="it-IT"/>
        </w:rPr>
        <w:t>Commun.</w:t>
      </w:r>
      <w:r w:rsidRPr="00B85BFE">
        <w:rPr>
          <w:noProof/>
          <w:lang w:val="it-IT"/>
        </w:rPr>
        <w:t xml:space="preserve"> </w:t>
      </w:r>
      <w:r w:rsidRPr="00B85BFE">
        <w:rPr>
          <w:b/>
          <w:bCs/>
          <w:noProof/>
          <w:lang w:val="it-IT"/>
        </w:rPr>
        <w:t>2013</w:t>
      </w:r>
      <w:r w:rsidRPr="00B85BFE">
        <w:rPr>
          <w:noProof/>
          <w:lang w:val="it-IT"/>
        </w:rPr>
        <w:t xml:space="preserve">, </w:t>
      </w:r>
      <w:r w:rsidRPr="00B85BFE">
        <w:rPr>
          <w:i/>
          <w:iCs/>
          <w:noProof/>
          <w:lang w:val="it-IT"/>
        </w:rPr>
        <w:t>49</w:t>
      </w:r>
      <w:r w:rsidRPr="00B85BFE">
        <w:rPr>
          <w:noProof/>
          <w:lang w:val="it-IT"/>
        </w:rPr>
        <w:t>, 10446.</w:t>
      </w:r>
    </w:p>
    <w:p w14:paraId="0AB801A4"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[44]</w:t>
      </w:r>
      <w:r w:rsidRPr="00B85BFE">
        <w:rPr>
          <w:noProof/>
          <w:lang w:val="it-IT"/>
        </w:rPr>
        <w:tab/>
        <w:t xml:space="preserve">L. Poggini, M. Milek, G. Londi, A. Naim, G. Poneti, L. Squillantini, A. Magnani, F. Totti, P. Rosa, M. M. Khusniyarov, M. Mannini, </w:t>
      </w:r>
      <w:r w:rsidRPr="00B85BFE">
        <w:rPr>
          <w:i/>
          <w:iCs/>
          <w:noProof/>
          <w:lang w:val="it-IT"/>
        </w:rPr>
        <w:t>Mater. Horizons</w:t>
      </w:r>
      <w:r w:rsidRPr="00B85BFE">
        <w:rPr>
          <w:noProof/>
          <w:lang w:val="it-IT"/>
        </w:rPr>
        <w:t xml:space="preserve"> </w:t>
      </w:r>
      <w:r w:rsidRPr="00B85BFE">
        <w:rPr>
          <w:b/>
          <w:bCs/>
          <w:noProof/>
          <w:lang w:val="it-IT"/>
        </w:rPr>
        <w:t>2018</w:t>
      </w:r>
      <w:r w:rsidRPr="00B85BFE">
        <w:rPr>
          <w:noProof/>
          <w:lang w:val="it-IT"/>
        </w:rPr>
        <w:t>, DOI 10.1039/C7MH01042G.</w:t>
      </w:r>
    </w:p>
    <w:p w14:paraId="5023B73C"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[45]</w:t>
      </w:r>
      <w:r w:rsidRPr="00B85BFE">
        <w:rPr>
          <w:noProof/>
          <w:lang w:val="it-IT"/>
        </w:rPr>
        <w:tab/>
        <w:t xml:space="preserve">L. Y. Johansson, R. Larsson, J. Blomquist, C. Cederström, S. Grapengiesser, U. Helgeson, L. C. Moberg, M. Sundbom, </w:t>
      </w:r>
      <w:r w:rsidRPr="00B85BFE">
        <w:rPr>
          <w:i/>
          <w:iCs/>
          <w:noProof/>
          <w:lang w:val="it-IT"/>
        </w:rPr>
        <w:t>Chem. Phys. Lett.</w:t>
      </w:r>
      <w:r w:rsidRPr="00B85BFE">
        <w:rPr>
          <w:noProof/>
          <w:lang w:val="it-IT"/>
        </w:rPr>
        <w:t xml:space="preserve"> </w:t>
      </w:r>
      <w:r w:rsidRPr="00B85BFE">
        <w:rPr>
          <w:b/>
          <w:bCs/>
          <w:noProof/>
          <w:lang w:val="it-IT"/>
        </w:rPr>
        <w:t>1974</w:t>
      </w:r>
      <w:r w:rsidRPr="00B85BFE">
        <w:rPr>
          <w:noProof/>
          <w:lang w:val="it-IT"/>
        </w:rPr>
        <w:t xml:space="preserve">, </w:t>
      </w:r>
      <w:r w:rsidRPr="00B85BFE">
        <w:rPr>
          <w:i/>
          <w:iCs/>
          <w:noProof/>
          <w:lang w:val="it-IT"/>
        </w:rPr>
        <w:t>24</w:t>
      </w:r>
      <w:r w:rsidRPr="00B85BFE">
        <w:rPr>
          <w:noProof/>
          <w:lang w:val="it-IT"/>
        </w:rPr>
        <w:t>, 508.</w:t>
      </w:r>
    </w:p>
    <w:p w14:paraId="05395DA7"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[46]</w:t>
      </w:r>
      <w:r w:rsidRPr="00B85BFE">
        <w:rPr>
          <w:noProof/>
          <w:lang w:val="it-IT"/>
        </w:rPr>
        <w:tab/>
        <w:t xml:space="preserve">X. Zhang, T. Palamarciuc, P. Rosa, J. F. Létard, B. Doudin, Z. Zhang, J. Wang, P. A. Dowben, </w:t>
      </w:r>
      <w:r w:rsidRPr="00B85BFE">
        <w:rPr>
          <w:i/>
          <w:iCs/>
          <w:noProof/>
          <w:lang w:val="it-IT"/>
        </w:rPr>
        <w:t>J. Phys. Chem. C</w:t>
      </w:r>
      <w:r w:rsidRPr="00B85BFE">
        <w:rPr>
          <w:noProof/>
          <w:lang w:val="it-IT"/>
        </w:rPr>
        <w:t xml:space="preserve"> </w:t>
      </w:r>
      <w:r w:rsidRPr="00B85BFE">
        <w:rPr>
          <w:b/>
          <w:bCs/>
          <w:noProof/>
          <w:lang w:val="it-IT"/>
        </w:rPr>
        <w:t>2012</w:t>
      </w:r>
      <w:r w:rsidRPr="00B85BFE">
        <w:rPr>
          <w:noProof/>
          <w:lang w:val="it-IT"/>
        </w:rPr>
        <w:t xml:space="preserve">, </w:t>
      </w:r>
      <w:r w:rsidRPr="00B85BFE">
        <w:rPr>
          <w:i/>
          <w:iCs/>
          <w:noProof/>
          <w:lang w:val="it-IT"/>
        </w:rPr>
        <w:t>116</w:t>
      </w:r>
      <w:r w:rsidRPr="00B85BFE">
        <w:rPr>
          <w:noProof/>
          <w:lang w:val="it-IT"/>
        </w:rPr>
        <w:t>, 23291.</w:t>
      </w:r>
    </w:p>
    <w:p w14:paraId="04CA95E1"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[47]</w:t>
      </w:r>
      <w:r w:rsidRPr="00B85BFE">
        <w:rPr>
          <w:noProof/>
          <w:lang w:val="it-IT"/>
        </w:rPr>
        <w:tab/>
        <w:t xml:space="preserve">E. Ludwig, H. Naggert, M. Kalläne, S. Rohlf, E. Kröger, A. Bannwarth, A. Quer, K. Rossnagel, L. Kipp, F. Tuczek, </w:t>
      </w:r>
      <w:r w:rsidRPr="00B85BFE">
        <w:rPr>
          <w:i/>
          <w:iCs/>
          <w:noProof/>
          <w:lang w:val="it-IT"/>
        </w:rPr>
        <w:t>Angew. Chemie - Int. Ed.</w:t>
      </w:r>
      <w:r w:rsidRPr="00B85BFE">
        <w:rPr>
          <w:noProof/>
          <w:lang w:val="it-IT"/>
        </w:rPr>
        <w:t xml:space="preserve"> </w:t>
      </w:r>
      <w:r w:rsidRPr="00B85BFE">
        <w:rPr>
          <w:b/>
          <w:bCs/>
          <w:noProof/>
          <w:lang w:val="it-IT"/>
        </w:rPr>
        <w:t>2014</w:t>
      </w:r>
      <w:r w:rsidRPr="00B85BFE">
        <w:rPr>
          <w:noProof/>
          <w:lang w:val="it-IT"/>
        </w:rPr>
        <w:t xml:space="preserve">, </w:t>
      </w:r>
      <w:r w:rsidRPr="00B85BFE">
        <w:rPr>
          <w:i/>
          <w:iCs/>
          <w:noProof/>
          <w:lang w:val="it-IT"/>
        </w:rPr>
        <w:t>53</w:t>
      </w:r>
      <w:r w:rsidRPr="00B85BFE">
        <w:rPr>
          <w:noProof/>
          <w:lang w:val="it-IT"/>
        </w:rPr>
        <w:t>, 3019.</w:t>
      </w:r>
    </w:p>
    <w:p w14:paraId="6AE493C8"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[48]</w:t>
      </w:r>
      <w:r w:rsidRPr="00B85BFE">
        <w:rPr>
          <w:noProof/>
          <w:lang w:val="it-IT"/>
        </w:rPr>
        <w:tab/>
        <w:t xml:space="preserve">H. Wende, M. Bernien, J. Luo, C. Sorg, N. Ponpandian, J. Kurde, J. Miguel, M. Piantek, X. Xu, P. Eckhold, W. Kuch, K. Baberschke, P. M. Panchmatia, B. Sanyal, P. M. Oppeneer, O. Eriksson, </w:t>
      </w:r>
      <w:r w:rsidRPr="00B85BFE">
        <w:rPr>
          <w:i/>
          <w:iCs/>
          <w:noProof/>
          <w:lang w:val="it-IT"/>
        </w:rPr>
        <w:t>Nat. Mater.</w:t>
      </w:r>
      <w:r w:rsidRPr="00B85BFE">
        <w:rPr>
          <w:noProof/>
          <w:lang w:val="it-IT"/>
        </w:rPr>
        <w:t xml:space="preserve"> </w:t>
      </w:r>
      <w:r w:rsidRPr="00B85BFE">
        <w:rPr>
          <w:b/>
          <w:bCs/>
          <w:noProof/>
          <w:lang w:val="it-IT"/>
        </w:rPr>
        <w:t>2007</w:t>
      </w:r>
      <w:r w:rsidRPr="00B85BFE">
        <w:rPr>
          <w:noProof/>
          <w:lang w:val="it-IT"/>
        </w:rPr>
        <w:t xml:space="preserve">, </w:t>
      </w:r>
      <w:r w:rsidRPr="00B85BFE">
        <w:rPr>
          <w:i/>
          <w:iCs/>
          <w:noProof/>
          <w:lang w:val="it-IT"/>
        </w:rPr>
        <w:t>6</w:t>
      </w:r>
      <w:r w:rsidRPr="00B85BFE">
        <w:rPr>
          <w:noProof/>
          <w:lang w:val="it-IT"/>
        </w:rPr>
        <w:t>, 516.</w:t>
      </w:r>
    </w:p>
    <w:p w14:paraId="5E063E97"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[49]</w:t>
      </w:r>
      <w:r w:rsidRPr="00B85BFE">
        <w:rPr>
          <w:noProof/>
          <w:lang w:val="it-IT"/>
        </w:rPr>
        <w:tab/>
        <w:t xml:space="preserve">M. Bernien, H. Naggert, L. M. Arruda, L. Kipgen, F. Nickel, J. Miguel, C. F. Hermanns, A. Krüger, D. Krüger, E. Schierle, E. Weschke, F. Tuczek, W. Kuch, </w:t>
      </w:r>
      <w:r w:rsidRPr="00B85BFE">
        <w:rPr>
          <w:i/>
          <w:iCs/>
          <w:noProof/>
          <w:lang w:val="it-IT"/>
        </w:rPr>
        <w:t>ACS Nano</w:t>
      </w:r>
      <w:r w:rsidRPr="00B85BFE">
        <w:rPr>
          <w:noProof/>
          <w:lang w:val="it-IT"/>
        </w:rPr>
        <w:t xml:space="preserve"> </w:t>
      </w:r>
      <w:r w:rsidRPr="00B85BFE">
        <w:rPr>
          <w:b/>
          <w:bCs/>
          <w:noProof/>
          <w:lang w:val="it-IT"/>
        </w:rPr>
        <w:t>2015</w:t>
      </w:r>
      <w:r w:rsidRPr="00B85BFE">
        <w:rPr>
          <w:noProof/>
          <w:lang w:val="it-IT"/>
        </w:rPr>
        <w:t xml:space="preserve">, </w:t>
      </w:r>
      <w:r w:rsidRPr="00B85BFE">
        <w:rPr>
          <w:i/>
          <w:iCs/>
          <w:noProof/>
          <w:lang w:val="it-IT"/>
        </w:rPr>
        <w:t>9</w:t>
      </w:r>
      <w:r w:rsidRPr="00B85BFE">
        <w:rPr>
          <w:noProof/>
          <w:lang w:val="it-IT"/>
        </w:rPr>
        <w:t>, 8960.</w:t>
      </w:r>
    </w:p>
    <w:p w14:paraId="309C0617" w14:textId="77777777" w:rsidR="005E1FF8" w:rsidRPr="00B85BFE" w:rsidRDefault="005E1FF8" w:rsidP="005E1FF8">
      <w:pPr>
        <w:widowControl w:val="0"/>
        <w:autoSpaceDE w:val="0"/>
        <w:autoSpaceDN w:val="0"/>
        <w:adjustRightInd w:val="0"/>
        <w:ind w:left="640" w:hanging="640"/>
        <w:rPr>
          <w:noProof/>
          <w:lang w:val="it-IT"/>
        </w:rPr>
      </w:pPr>
      <w:r w:rsidRPr="005E1FF8">
        <w:rPr>
          <w:noProof/>
        </w:rPr>
        <w:t>[50]</w:t>
      </w:r>
      <w:r w:rsidRPr="005E1FF8">
        <w:rPr>
          <w:noProof/>
        </w:rPr>
        <w:tab/>
        <w:t xml:space="preserve">H. Naggert, J. Rudnik, L. Kipgen, M. Bernien, F. Nickel, L. M. Arruda, W. Kuch, C. Näther, F. Tuczek, </w:t>
      </w:r>
      <w:r w:rsidRPr="005E1FF8">
        <w:rPr>
          <w:i/>
          <w:iCs/>
          <w:noProof/>
        </w:rPr>
        <w:t xml:space="preserve">J. Mater. </w:t>
      </w:r>
      <w:r w:rsidRPr="00B85BFE">
        <w:rPr>
          <w:i/>
          <w:iCs/>
          <w:noProof/>
          <w:lang w:val="it-IT"/>
        </w:rPr>
        <w:t>Chem. C</w:t>
      </w:r>
      <w:r w:rsidRPr="00B85BFE">
        <w:rPr>
          <w:noProof/>
          <w:lang w:val="it-IT"/>
        </w:rPr>
        <w:t xml:space="preserve"> </w:t>
      </w:r>
      <w:r w:rsidRPr="00B85BFE">
        <w:rPr>
          <w:b/>
          <w:bCs/>
          <w:noProof/>
          <w:lang w:val="it-IT"/>
        </w:rPr>
        <w:t>2015</w:t>
      </w:r>
      <w:r w:rsidRPr="00B85BFE">
        <w:rPr>
          <w:noProof/>
          <w:lang w:val="it-IT"/>
        </w:rPr>
        <w:t xml:space="preserve">, </w:t>
      </w:r>
      <w:r w:rsidRPr="00B85BFE">
        <w:rPr>
          <w:i/>
          <w:iCs/>
          <w:noProof/>
          <w:lang w:val="it-IT"/>
        </w:rPr>
        <w:t>3</w:t>
      </w:r>
      <w:r w:rsidRPr="00B85BFE">
        <w:rPr>
          <w:noProof/>
          <w:lang w:val="it-IT"/>
        </w:rPr>
        <w:t>, 7870.</w:t>
      </w:r>
    </w:p>
    <w:p w14:paraId="6CA27506"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[51]</w:t>
      </w:r>
      <w:r w:rsidRPr="00B85BFE">
        <w:rPr>
          <w:noProof/>
          <w:lang w:val="it-IT"/>
        </w:rPr>
        <w:tab/>
        <w:t xml:space="preserve">G. Poneti, L. Poggini, M. Mannini, B. Cortigiani, L. Sorace, E. Otero, P. Sainctavit, A. Magnani, R. Sessoli, A. Dei, </w:t>
      </w:r>
      <w:r w:rsidRPr="00B85BFE">
        <w:rPr>
          <w:i/>
          <w:iCs/>
          <w:noProof/>
          <w:lang w:val="it-IT"/>
        </w:rPr>
        <w:t>Chem. Sci.</w:t>
      </w:r>
      <w:r w:rsidRPr="00B85BFE">
        <w:rPr>
          <w:noProof/>
          <w:lang w:val="it-IT"/>
        </w:rPr>
        <w:t xml:space="preserve"> </w:t>
      </w:r>
      <w:r w:rsidRPr="00B85BFE">
        <w:rPr>
          <w:b/>
          <w:bCs/>
          <w:noProof/>
          <w:lang w:val="it-IT"/>
        </w:rPr>
        <w:t>2015</w:t>
      </w:r>
      <w:r w:rsidRPr="00B85BFE">
        <w:rPr>
          <w:noProof/>
          <w:lang w:val="it-IT"/>
        </w:rPr>
        <w:t xml:space="preserve">, </w:t>
      </w:r>
      <w:r w:rsidRPr="00B85BFE">
        <w:rPr>
          <w:i/>
          <w:iCs/>
          <w:noProof/>
          <w:lang w:val="it-IT"/>
        </w:rPr>
        <w:t>6</w:t>
      </w:r>
      <w:r w:rsidRPr="00B85BFE">
        <w:rPr>
          <w:noProof/>
          <w:lang w:val="it-IT"/>
        </w:rPr>
        <w:t>, 2268.</w:t>
      </w:r>
    </w:p>
    <w:p w14:paraId="2F704AC3"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[52]</w:t>
      </w:r>
      <w:r w:rsidRPr="00B85BFE">
        <w:rPr>
          <w:noProof/>
          <w:lang w:val="it-IT"/>
        </w:rPr>
        <w:tab/>
        <w:t xml:space="preserve">J. G. Simmons, </w:t>
      </w:r>
      <w:r w:rsidRPr="00B85BFE">
        <w:rPr>
          <w:i/>
          <w:iCs/>
          <w:noProof/>
          <w:lang w:val="it-IT"/>
        </w:rPr>
        <w:t>J. Appl. Phys.</w:t>
      </w:r>
      <w:r w:rsidRPr="00B85BFE">
        <w:rPr>
          <w:noProof/>
          <w:lang w:val="it-IT"/>
        </w:rPr>
        <w:t xml:space="preserve"> </w:t>
      </w:r>
      <w:r w:rsidRPr="00B85BFE">
        <w:rPr>
          <w:b/>
          <w:bCs/>
          <w:noProof/>
          <w:lang w:val="it-IT"/>
        </w:rPr>
        <w:t>1963</w:t>
      </w:r>
      <w:r w:rsidRPr="00B85BFE">
        <w:rPr>
          <w:noProof/>
          <w:lang w:val="it-IT"/>
        </w:rPr>
        <w:t xml:space="preserve">, </w:t>
      </w:r>
      <w:r w:rsidRPr="00B85BFE">
        <w:rPr>
          <w:i/>
          <w:iCs/>
          <w:noProof/>
          <w:lang w:val="it-IT"/>
        </w:rPr>
        <w:t>34</w:t>
      </w:r>
      <w:r w:rsidRPr="00B85BFE">
        <w:rPr>
          <w:noProof/>
          <w:lang w:val="it-IT"/>
        </w:rPr>
        <w:t>, 238.</w:t>
      </w:r>
    </w:p>
    <w:p w14:paraId="01F0DDC1"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[53]</w:t>
      </w:r>
      <w:r w:rsidRPr="00B85BFE">
        <w:rPr>
          <w:noProof/>
          <w:lang w:val="it-IT"/>
        </w:rPr>
        <w:tab/>
        <w:t xml:space="preserve">J. G. Simmons, </w:t>
      </w:r>
      <w:r w:rsidRPr="00B85BFE">
        <w:rPr>
          <w:i/>
          <w:iCs/>
          <w:noProof/>
          <w:lang w:val="it-IT"/>
        </w:rPr>
        <w:t>J. Appl. Phys.</w:t>
      </w:r>
      <w:r w:rsidRPr="00B85BFE">
        <w:rPr>
          <w:noProof/>
          <w:lang w:val="it-IT"/>
        </w:rPr>
        <w:t xml:space="preserve"> </w:t>
      </w:r>
      <w:r w:rsidRPr="00B85BFE">
        <w:rPr>
          <w:b/>
          <w:bCs/>
          <w:noProof/>
          <w:lang w:val="it-IT"/>
        </w:rPr>
        <w:t>1963</w:t>
      </w:r>
      <w:r w:rsidRPr="00B85BFE">
        <w:rPr>
          <w:noProof/>
          <w:lang w:val="it-IT"/>
        </w:rPr>
        <w:t xml:space="preserve">, </w:t>
      </w:r>
      <w:r w:rsidRPr="00B85BFE">
        <w:rPr>
          <w:i/>
          <w:iCs/>
          <w:noProof/>
          <w:lang w:val="it-IT"/>
        </w:rPr>
        <w:t>34</w:t>
      </w:r>
      <w:r w:rsidRPr="00B85BFE">
        <w:rPr>
          <w:noProof/>
          <w:lang w:val="it-IT"/>
        </w:rPr>
        <w:t>, 2581.</w:t>
      </w:r>
    </w:p>
    <w:p w14:paraId="1077F076"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[54]</w:t>
      </w:r>
      <w:r w:rsidRPr="00B85BFE">
        <w:rPr>
          <w:noProof/>
          <w:lang w:val="it-IT"/>
        </w:rPr>
        <w:tab/>
        <w:t xml:space="preserve">J. G. Simmons, </w:t>
      </w:r>
      <w:r w:rsidRPr="00B85BFE">
        <w:rPr>
          <w:i/>
          <w:iCs/>
          <w:noProof/>
          <w:lang w:val="it-IT"/>
        </w:rPr>
        <w:t>J. Appl. Phys.</w:t>
      </w:r>
      <w:r w:rsidRPr="00B85BFE">
        <w:rPr>
          <w:noProof/>
          <w:lang w:val="it-IT"/>
        </w:rPr>
        <w:t xml:space="preserve"> </w:t>
      </w:r>
      <w:r w:rsidRPr="00B85BFE">
        <w:rPr>
          <w:b/>
          <w:bCs/>
          <w:noProof/>
          <w:lang w:val="it-IT"/>
        </w:rPr>
        <w:t>1963</w:t>
      </w:r>
      <w:r w:rsidRPr="00B85BFE">
        <w:rPr>
          <w:noProof/>
          <w:lang w:val="it-IT"/>
        </w:rPr>
        <w:t xml:space="preserve">, </w:t>
      </w:r>
      <w:r w:rsidRPr="00B85BFE">
        <w:rPr>
          <w:i/>
          <w:iCs/>
          <w:noProof/>
          <w:lang w:val="it-IT"/>
        </w:rPr>
        <w:t>34</w:t>
      </w:r>
      <w:r w:rsidRPr="00B85BFE">
        <w:rPr>
          <w:noProof/>
          <w:lang w:val="it-IT"/>
        </w:rPr>
        <w:t>, 1793.</w:t>
      </w:r>
    </w:p>
    <w:p w14:paraId="64508CF3"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lastRenderedPageBreak/>
        <w:t>[55]</w:t>
      </w:r>
      <w:r w:rsidRPr="00B85BFE">
        <w:rPr>
          <w:noProof/>
          <w:lang w:val="it-IT"/>
        </w:rPr>
        <w:tab/>
        <w:t xml:space="preserve">A. Vilan, </w:t>
      </w:r>
      <w:r w:rsidRPr="00B85BFE">
        <w:rPr>
          <w:i/>
          <w:iCs/>
          <w:noProof/>
          <w:lang w:val="it-IT"/>
        </w:rPr>
        <w:t>J. Phys. Chem. C</w:t>
      </w:r>
      <w:r w:rsidRPr="00B85BFE">
        <w:rPr>
          <w:noProof/>
          <w:lang w:val="it-IT"/>
        </w:rPr>
        <w:t xml:space="preserve"> </w:t>
      </w:r>
      <w:r w:rsidRPr="00B85BFE">
        <w:rPr>
          <w:b/>
          <w:bCs/>
          <w:noProof/>
          <w:lang w:val="it-IT"/>
        </w:rPr>
        <w:t>2007</w:t>
      </w:r>
      <w:r w:rsidRPr="00B85BFE">
        <w:rPr>
          <w:noProof/>
          <w:lang w:val="it-IT"/>
        </w:rPr>
        <w:t xml:space="preserve">, </w:t>
      </w:r>
      <w:r w:rsidRPr="00B85BFE">
        <w:rPr>
          <w:i/>
          <w:iCs/>
          <w:noProof/>
          <w:lang w:val="it-IT"/>
        </w:rPr>
        <w:t>111</w:t>
      </w:r>
      <w:r w:rsidRPr="00B85BFE">
        <w:rPr>
          <w:noProof/>
          <w:lang w:val="it-IT"/>
        </w:rPr>
        <w:t>, 4431.</w:t>
      </w:r>
    </w:p>
    <w:p w14:paraId="013C2BF6" w14:textId="77777777" w:rsidR="005E1FF8" w:rsidRPr="005E1FF8" w:rsidRDefault="005E1FF8" w:rsidP="005E1FF8">
      <w:pPr>
        <w:widowControl w:val="0"/>
        <w:autoSpaceDE w:val="0"/>
        <w:autoSpaceDN w:val="0"/>
        <w:adjustRightInd w:val="0"/>
        <w:ind w:left="640" w:hanging="640"/>
        <w:rPr>
          <w:noProof/>
        </w:rPr>
      </w:pPr>
      <w:r w:rsidRPr="00B85BFE">
        <w:rPr>
          <w:noProof/>
          <w:lang w:val="it-IT"/>
        </w:rPr>
        <w:t>[56]</w:t>
      </w:r>
      <w:r w:rsidRPr="00B85BFE">
        <w:rPr>
          <w:noProof/>
          <w:lang w:val="it-IT"/>
        </w:rPr>
        <w:tab/>
        <w:t xml:space="preserve">H. B. Akkerman, R. C. G. Naber, B. Jongbloed, P. A. van Hal, P. W. M. Blom, D. M. de Leeuw, B. de Boer, </w:t>
      </w:r>
      <w:r w:rsidRPr="00B85BFE">
        <w:rPr>
          <w:i/>
          <w:iCs/>
          <w:noProof/>
          <w:lang w:val="it-IT"/>
        </w:rPr>
        <w:t xml:space="preserve">Proc. </w:t>
      </w:r>
      <w:r w:rsidRPr="005E1FF8">
        <w:rPr>
          <w:i/>
          <w:iCs/>
          <w:noProof/>
        </w:rPr>
        <w:t>Natl. Acad. Sci. U. S. A.</w:t>
      </w:r>
      <w:r w:rsidRPr="005E1FF8">
        <w:rPr>
          <w:noProof/>
        </w:rPr>
        <w:t xml:space="preserve"> </w:t>
      </w:r>
      <w:r w:rsidRPr="005E1FF8">
        <w:rPr>
          <w:b/>
          <w:bCs/>
          <w:noProof/>
        </w:rPr>
        <w:t>2007</w:t>
      </w:r>
      <w:r w:rsidRPr="005E1FF8">
        <w:rPr>
          <w:noProof/>
        </w:rPr>
        <w:t xml:space="preserve">, </w:t>
      </w:r>
      <w:r w:rsidRPr="005E1FF8">
        <w:rPr>
          <w:i/>
          <w:iCs/>
          <w:noProof/>
        </w:rPr>
        <w:t>104</w:t>
      </w:r>
      <w:r w:rsidRPr="005E1FF8">
        <w:rPr>
          <w:noProof/>
        </w:rPr>
        <w:t>, 11161.</w:t>
      </w:r>
    </w:p>
    <w:p w14:paraId="7C6F1C22" w14:textId="77777777" w:rsidR="005E1FF8" w:rsidRPr="005E1FF8" w:rsidRDefault="005E1FF8" w:rsidP="005E1FF8">
      <w:pPr>
        <w:widowControl w:val="0"/>
        <w:autoSpaceDE w:val="0"/>
        <w:autoSpaceDN w:val="0"/>
        <w:adjustRightInd w:val="0"/>
        <w:ind w:left="640" w:hanging="640"/>
        <w:rPr>
          <w:noProof/>
        </w:rPr>
      </w:pPr>
      <w:r w:rsidRPr="005E1FF8">
        <w:rPr>
          <w:noProof/>
        </w:rPr>
        <w:t>[57]</w:t>
      </w:r>
      <w:r w:rsidRPr="005E1FF8">
        <w:rPr>
          <w:noProof/>
        </w:rPr>
        <w:tab/>
        <w:t xml:space="preserve">S. Trofimenko, </w:t>
      </w:r>
      <w:r w:rsidRPr="005E1FF8">
        <w:rPr>
          <w:i/>
          <w:iCs/>
          <w:noProof/>
        </w:rPr>
        <w:t>J. Am. Chem. Soc.</w:t>
      </w:r>
      <w:r w:rsidRPr="005E1FF8">
        <w:rPr>
          <w:noProof/>
        </w:rPr>
        <w:t xml:space="preserve"> </w:t>
      </w:r>
      <w:r w:rsidRPr="005E1FF8">
        <w:rPr>
          <w:b/>
          <w:bCs/>
          <w:noProof/>
        </w:rPr>
        <w:t>1967</w:t>
      </w:r>
      <w:r w:rsidRPr="005E1FF8">
        <w:rPr>
          <w:noProof/>
        </w:rPr>
        <w:t xml:space="preserve">, </w:t>
      </w:r>
      <w:r w:rsidRPr="005E1FF8">
        <w:rPr>
          <w:i/>
          <w:iCs/>
          <w:noProof/>
        </w:rPr>
        <w:t>89</w:t>
      </w:r>
      <w:r w:rsidRPr="005E1FF8">
        <w:rPr>
          <w:noProof/>
        </w:rPr>
        <w:t>, 3170.</w:t>
      </w:r>
    </w:p>
    <w:p w14:paraId="4D974527" w14:textId="77777777" w:rsidR="005E1FF8" w:rsidRPr="005E1FF8" w:rsidRDefault="005E1FF8" w:rsidP="005E1FF8">
      <w:pPr>
        <w:widowControl w:val="0"/>
        <w:autoSpaceDE w:val="0"/>
        <w:autoSpaceDN w:val="0"/>
        <w:adjustRightInd w:val="0"/>
        <w:ind w:left="640" w:hanging="640"/>
        <w:rPr>
          <w:noProof/>
        </w:rPr>
      </w:pPr>
      <w:r w:rsidRPr="005E1FF8">
        <w:rPr>
          <w:noProof/>
        </w:rPr>
        <w:t>[58]</w:t>
      </w:r>
      <w:r w:rsidRPr="005E1FF8">
        <w:rPr>
          <w:noProof/>
        </w:rPr>
        <w:tab/>
        <w:t xml:space="preserve">T. Palamarciuc, J. C. Oberg, F. El Hallak, C. F. Hirjibehedin, M. Serri, S. Heutz, J.-F. Létard, P. Rosa, </w:t>
      </w:r>
      <w:r w:rsidRPr="005E1FF8">
        <w:rPr>
          <w:i/>
          <w:iCs/>
          <w:noProof/>
        </w:rPr>
        <w:t>J. Mater. Chem.</w:t>
      </w:r>
      <w:r w:rsidRPr="005E1FF8">
        <w:rPr>
          <w:noProof/>
        </w:rPr>
        <w:t xml:space="preserve"> </w:t>
      </w:r>
      <w:r w:rsidRPr="005E1FF8">
        <w:rPr>
          <w:b/>
          <w:bCs/>
          <w:noProof/>
        </w:rPr>
        <w:t>2012</w:t>
      </w:r>
      <w:r w:rsidRPr="005E1FF8">
        <w:rPr>
          <w:noProof/>
        </w:rPr>
        <w:t xml:space="preserve">, </w:t>
      </w:r>
      <w:r w:rsidRPr="005E1FF8">
        <w:rPr>
          <w:i/>
          <w:iCs/>
          <w:noProof/>
        </w:rPr>
        <w:t>22</w:t>
      </w:r>
      <w:r w:rsidRPr="005E1FF8">
        <w:rPr>
          <w:noProof/>
        </w:rPr>
        <w:t>, 9690.</w:t>
      </w:r>
    </w:p>
    <w:p w14:paraId="3F44D7D6" w14:textId="77777777" w:rsidR="005E1FF8" w:rsidRPr="005E1FF8" w:rsidRDefault="005E1FF8" w:rsidP="005E1FF8">
      <w:pPr>
        <w:widowControl w:val="0"/>
        <w:autoSpaceDE w:val="0"/>
        <w:autoSpaceDN w:val="0"/>
        <w:adjustRightInd w:val="0"/>
        <w:ind w:left="640" w:hanging="640"/>
        <w:rPr>
          <w:noProof/>
        </w:rPr>
      </w:pPr>
      <w:r w:rsidRPr="005E1FF8">
        <w:rPr>
          <w:noProof/>
        </w:rPr>
        <w:t>[59]</w:t>
      </w:r>
      <w:r w:rsidRPr="005E1FF8">
        <w:rPr>
          <w:noProof/>
        </w:rPr>
        <w:tab/>
        <w:t xml:space="preserve">J. J. Yeh, I. Lindau, </w:t>
      </w:r>
      <w:r w:rsidRPr="005E1FF8">
        <w:rPr>
          <w:i/>
          <w:iCs/>
          <w:noProof/>
        </w:rPr>
        <w:t>At. Data Nucl. Data Tables</w:t>
      </w:r>
      <w:r w:rsidRPr="005E1FF8">
        <w:rPr>
          <w:noProof/>
        </w:rPr>
        <w:t xml:space="preserve"> </w:t>
      </w:r>
      <w:r w:rsidRPr="005E1FF8">
        <w:rPr>
          <w:b/>
          <w:bCs/>
          <w:noProof/>
        </w:rPr>
        <w:t>1985</w:t>
      </w:r>
      <w:r w:rsidRPr="005E1FF8">
        <w:rPr>
          <w:noProof/>
        </w:rPr>
        <w:t xml:space="preserve">, </w:t>
      </w:r>
      <w:r w:rsidRPr="005E1FF8">
        <w:rPr>
          <w:i/>
          <w:iCs/>
          <w:noProof/>
        </w:rPr>
        <w:t>32</w:t>
      </w:r>
      <w:r w:rsidRPr="005E1FF8">
        <w:rPr>
          <w:noProof/>
        </w:rPr>
        <w:t>, 1.</w:t>
      </w:r>
    </w:p>
    <w:p w14:paraId="4F191172" w14:textId="77777777" w:rsidR="005E1FF8" w:rsidRPr="00B85BFE" w:rsidRDefault="005E1FF8" w:rsidP="005E1FF8">
      <w:pPr>
        <w:widowControl w:val="0"/>
        <w:autoSpaceDE w:val="0"/>
        <w:autoSpaceDN w:val="0"/>
        <w:adjustRightInd w:val="0"/>
        <w:ind w:left="640" w:hanging="640"/>
        <w:rPr>
          <w:noProof/>
          <w:lang w:val="it-IT"/>
        </w:rPr>
      </w:pPr>
      <w:r w:rsidRPr="005E1FF8">
        <w:rPr>
          <w:noProof/>
        </w:rPr>
        <w:t>[60]</w:t>
      </w:r>
      <w:r w:rsidRPr="005E1FF8">
        <w:rPr>
          <w:noProof/>
        </w:rPr>
        <w:tab/>
        <w:t xml:space="preserve">P. Ohresser, E. Otero, F. Choueikani, K. Chen, S. Stanescu, F. Deschamps, T. Moreno, F. Polack, B. Lagarde, J.-P. Daguerre, F. Marteau, F. Scheurer, L. Joly, J.-P. Kappler, B. Muller, O. Bunau, P. Sainctavit, </w:t>
      </w:r>
      <w:r w:rsidRPr="005E1FF8">
        <w:rPr>
          <w:i/>
          <w:iCs/>
          <w:noProof/>
        </w:rPr>
        <w:t xml:space="preserve">Rev. Sci. </w:t>
      </w:r>
      <w:r w:rsidRPr="00B85BFE">
        <w:rPr>
          <w:i/>
          <w:iCs/>
          <w:noProof/>
          <w:lang w:val="it-IT"/>
        </w:rPr>
        <w:t>Instrum.</w:t>
      </w:r>
      <w:r w:rsidRPr="00B85BFE">
        <w:rPr>
          <w:noProof/>
          <w:lang w:val="it-IT"/>
        </w:rPr>
        <w:t xml:space="preserve"> </w:t>
      </w:r>
      <w:r w:rsidRPr="00B85BFE">
        <w:rPr>
          <w:b/>
          <w:bCs/>
          <w:noProof/>
          <w:lang w:val="it-IT"/>
        </w:rPr>
        <w:t>2014</w:t>
      </w:r>
      <w:r w:rsidRPr="00B85BFE">
        <w:rPr>
          <w:noProof/>
          <w:lang w:val="it-IT"/>
        </w:rPr>
        <w:t xml:space="preserve">, </w:t>
      </w:r>
      <w:r w:rsidRPr="00B85BFE">
        <w:rPr>
          <w:i/>
          <w:iCs/>
          <w:noProof/>
          <w:lang w:val="it-IT"/>
        </w:rPr>
        <w:t>85</w:t>
      </w:r>
      <w:r w:rsidRPr="00B85BFE">
        <w:rPr>
          <w:noProof/>
          <w:lang w:val="it-IT"/>
        </w:rPr>
        <w:t>, 13106.</w:t>
      </w:r>
    </w:p>
    <w:p w14:paraId="0FBF210D"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[61]</w:t>
      </w:r>
      <w:r w:rsidRPr="00B85BFE">
        <w:rPr>
          <w:noProof/>
          <w:lang w:val="it-IT"/>
        </w:rPr>
        <w:tab/>
        <w:t xml:space="preserve">M. Perfetti, M. Serri, L. Poggini, M. Mannini, D. Rovai, P. Sainctavit, S. Heutz, R. Sessoli, </w:t>
      </w:r>
      <w:r w:rsidRPr="00B85BFE">
        <w:rPr>
          <w:i/>
          <w:iCs/>
          <w:noProof/>
          <w:lang w:val="it-IT"/>
        </w:rPr>
        <w:t>Adv. Mater.</w:t>
      </w:r>
      <w:r w:rsidRPr="00B85BFE">
        <w:rPr>
          <w:noProof/>
          <w:lang w:val="it-IT"/>
        </w:rPr>
        <w:t xml:space="preserve"> </w:t>
      </w:r>
      <w:r w:rsidRPr="00B85BFE">
        <w:rPr>
          <w:b/>
          <w:bCs/>
          <w:noProof/>
          <w:lang w:val="it-IT"/>
        </w:rPr>
        <w:t>2016</w:t>
      </w:r>
      <w:r w:rsidRPr="00B85BFE">
        <w:rPr>
          <w:noProof/>
          <w:lang w:val="it-IT"/>
        </w:rPr>
        <w:t xml:space="preserve">, </w:t>
      </w:r>
      <w:r w:rsidRPr="00B85BFE">
        <w:rPr>
          <w:i/>
          <w:iCs/>
          <w:noProof/>
          <w:lang w:val="it-IT"/>
        </w:rPr>
        <w:t>28</w:t>
      </w:r>
      <w:r w:rsidRPr="00B85BFE">
        <w:rPr>
          <w:noProof/>
          <w:lang w:val="it-IT"/>
        </w:rPr>
        <w:t>, 6946.</w:t>
      </w:r>
    </w:p>
    <w:p w14:paraId="3263B302"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[62]</w:t>
      </w:r>
      <w:r w:rsidRPr="00B85BFE">
        <w:rPr>
          <w:noProof/>
          <w:lang w:val="it-IT"/>
        </w:rPr>
        <w:tab/>
        <w:t xml:space="preserve">L. Margheriti, D. Chiappe, M. Mannini, P.-E. Car, P. Sainctavit, M.-A. Arrio, F. B. de Mongeot, J. C. Cezar, F. M. Piras, A. Magnani, E. Otero, A. Caneschi, R. Sessoli, </w:t>
      </w:r>
      <w:r w:rsidRPr="00B85BFE">
        <w:rPr>
          <w:i/>
          <w:iCs/>
          <w:noProof/>
          <w:lang w:val="it-IT"/>
        </w:rPr>
        <w:t>Adv. Mater.</w:t>
      </w:r>
      <w:r w:rsidRPr="00B85BFE">
        <w:rPr>
          <w:noProof/>
          <w:lang w:val="it-IT"/>
        </w:rPr>
        <w:t xml:space="preserve"> </w:t>
      </w:r>
      <w:r w:rsidRPr="00B85BFE">
        <w:rPr>
          <w:b/>
          <w:bCs/>
          <w:noProof/>
          <w:lang w:val="it-IT"/>
        </w:rPr>
        <w:t>2010</w:t>
      </w:r>
      <w:r w:rsidRPr="00B85BFE">
        <w:rPr>
          <w:noProof/>
          <w:lang w:val="it-IT"/>
        </w:rPr>
        <w:t xml:space="preserve">, </w:t>
      </w:r>
      <w:r w:rsidRPr="00B85BFE">
        <w:rPr>
          <w:i/>
          <w:iCs/>
          <w:noProof/>
          <w:lang w:val="it-IT"/>
        </w:rPr>
        <w:t>22</w:t>
      </w:r>
      <w:r w:rsidRPr="00B85BFE">
        <w:rPr>
          <w:noProof/>
          <w:lang w:val="it-IT"/>
        </w:rPr>
        <w:t>, 5488.</w:t>
      </w:r>
    </w:p>
    <w:p w14:paraId="35D731EA" w14:textId="77777777" w:rsidR="005E1FF8" w:rsidRPr="00B85BFE" w:rsidRDefault="005E1FF8" w:rsidP="005E1FF8">
      <w:pPr>
        <w:widowControl w:val="0"/>
        <w:autoSpaceDE w:val="0"/>
        <w:autoSpaceDN w:val="0"/>
        <w:adjustRightInd w:val="0"/>
        <w:ind w:left="640" w:hanging="640"/>
        <w:rPr>
          <w:noProof/>
          <w:lang w:val="it-IT"/>
        </w:rPr>
      </w:pPr>
      <w:r w:rsidRPr="00B85BFE">
        <w:rPr>
          <w:noProof/>
          <w:lang w:val="it-IT"/>
        </w:rPr>
        <w:t>[63]</w:t>
      </w:r>
      <w:r w:rsidRPr="00B85BFE">
        <w:rPr>
          <w:noProof/>
          <w:lang w:val="it-IT"/>
        </w:rPr>
        <w:tab/>
        <w:t xml:space="preserve">B. Warner, J. C. Oberg, T. G. Gill, F. El Hallak, C. F. Hirjibehedin, M. Serri, S. Heutz, M.-A. Arrio, P. Sainctavit, M. Mannini, G. Poneti, R. Sessoli, P. Rosa, </w:t>
      </w:r>
      <w:r w:rsidRPr="00B85BFE">
        <w:rPr>
          <w:i/>
          <w:iCs/>
          <w:noProof/>
          <w:lang w:val="it-IT"/>
        </w:rPr>
        <w:t>J. Phys. Chem. Lett.</w:t>
      </w:r>
      <w:r w:rsidRPr="00B85BFE">
        <w:rPr>
          <w:noProof/>
          <w:lang w:val="it-IT"/>
        </w:rPr>
        <w:t xml:space="preserve"> </w:t>
      </w:r>
      <w:r w:rsidRPr="00B85BFE">
        <w:rPr>
          <w:b/>
          <w:bCs/>
          <w:noProof/>
          <w:lang w:val="it-IT"/>
        </w:rPr>
        <w:t>2013</w:t>
      </w:r>
      <w:r w:rsidRPr="00B85BFE">
        <w:rPr>
          <w:noProof/>
          <w:lang w:val="it-IT"/>
        </w:rPr>
        <w:t xml:space="preserve">, </w:t>
      </w:r>
      <w:r w:rsidRPr="00B85BFE">
        <w:rPr>
          <w:i/>
          <w:iCs/>
          <w:noProof/>
          <w:lang w:val="it-IT"/>
        </w:rPr>
        <w:t>4</w:t>
      </w:r>
      <w:r w:rsidRPr="00B85BFE">
        <w:rPr>
          <w:noProof/>
          <w:lang w:val="it-IT"/>
        </w:rPr>
        <w:t>, 1546.</w:t>
      </w:r>
    </w:p>
    <w:p w14:paraId="1BA29DD9" w14:textId="77777777" w:rsidR="005E1FF8" w:rsidRPr="005E1FF8" w:rsidRDefault="005E1FF8" w:rsidP="005E1FF8">
      <w:pPr>
        <w:widowControl w:val="0"/>
        <w:autoSpaceDE w:val="0"/>
        <w:autoSpaceDN w:val="0"/>
        <w:adjustRightInd w:val="0"/>
        <w:ind w:left="640" w:hanging="640"/>
        <w:rPr>
          <w:noProof/>
        </w:rPr>
      </w:pPr>
      <w:r w:rsidRPr="00B85BFE">
        <w:rPr>
          <w:noProof/>
          <w:lang w:val="it-IT"/>
        </w:rPr>
        <w:t>[64]</w:t>
      </w:r>
      <w:r w:rsidRPr="00B85BFE">
        <w:rPr>
          <w:noProof/>
          <w:lang w:val="it-IT"/>
        </w:rPr>
        <w:tab/>
        <w:t xml:space="preserve">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 E. Peralta, F. Ogliaro, M. Bearpark, J. J. Heyd, E. Brothers, K. N. Kudin, V. N. Staroverov,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Farkas, J. B. Foresman, J. V Ortiz, J. Cioslowski, D. J. Fox, </w:t>
      </w:r>
      <w:r w:rsidRPr="00B85BFE">
        <w:rPr>
          <w:i/>
          <w:iCs/>
          <w:noProof/>
          <w:lang w:val="it-IT"/>
        </w:rPr>
        <w:t xml:space="preserve">Gaussian 09, Revis. </w:t>
      </w:r>
      <w:r w:rsidRPr="005E1FF8">
        <w:rPr>
          <w:i/>
          <w:iCs/>
          <w:noProof/>
        </w:rPr>
        <w:t>A02, Gaussian, Inc., Wallingford CT</w:t>
      </w:r>
      <w:r w:rsidRPr="005E1FF8">
        <w:rPr>
          <w:noProof/>
        </w:rPr>
        <w:t xml:space="preserve"> </w:t>
      </w:r>
      <w:r w:rsidRPr="005E1FF8">
        <w:rPr>
          <w:b/>
          <w:bCs/>
          <w:noProof/>
        </w:rPr>
        <w:t>2009</w:t>
      </w:r>
      <w:r w:rsidRPr="005E1FF8">
        <w:rPr>
          <w:noProof/>
        </w:rPr>
        <w:t>.</w:t>
      </w:r>
    </w:p>
    <w:p w14:paraId="488E5E61" w14:textId="77777777" w:rsidR="005E1FF8" w:rsidRPr="005E1FF8" w:rsidRDefault="005E1FF8" w:rsidP="005E1FF8">
      <w:pPr>
        <w:widowControl w:val="0"/>
        <w:autoSpaceDE w:val="0"/>
        <w:autoSpaceDN w:val="0"/>
        <w:adjustRightInd w:val="0"/>
        <w:ind w:left="640" w:hanging="640"/>
        <w:rPr>
          <w:noProof/>
        </w:rPr>
      </w:pPr>
      <w:r w:rsidRPr="005E1FF8">
        <w:rPr>
          <w:noProof/>
        </w:rPr>
        <w:t>[65]</w:t>
      </w:r>
      <w:r w:rsidRPr="005E1FF8">
        <w:rPr>
          <w:noProof/>
        </w:rPr>
        <w:tab/>
        <w:t xml:space="preserve">T. Lu, F. Chen, </w:t>
      </w:r>
      <w:r w:rsidRPr="005E1FF8">
        <w:rPr>
          <w:i/>
          <w:iCs/>
          <w:noProof/>
        </w:rPr>
        <w:t>J. Comput. Chem.</w:t>
      </w:r>
      <w:r w:rsidRPr="005E1FF8">
        <w:rPr>
          <w:noProof/>
        </w:rPr>
        <w:t xml:space="preserve"> </w:t>
      </w:r>
      <w:r w:rsidRPr="005E1FF8">
        <w:rPr>
          <w:b/>
          <w:bCs/>
          <w:noProof/>
        </w:rPr>
        <w:t>2012</w:t>
      </w:r>
      <w:r w:rsidRPr="005E1FF8">
        <w:rPr>
          <w:noProof/>
        </w:rPr>
        <w:t xml:space="preserve">, </w:t>
      </w:r>
      <w:r w:rsidRPr="005E1FF8">
        <w:rPr>
          <w:i/>
          <w:iCs/>
          <w:noProof/>
        </w:rPr>
        <w:t>33</w:t>
      </w:r>
      <w:r w:rsidRPr="005E1FF8">
        <w:rPr>
          <w:noProof/>
        </w:rPr>
        <w:t>, 580.</w:t>
      </w:r>
    </w:p>
    <w:p w14:paraId="28120262" w14:textId="77777777" w:rsidR="00FA1DD6" w:rsidRDefault="0026621E" w:rsidP="0035474E">
      <w:pPr>
        <w:pStyle w:val="Legend"/>
        <w:rPr>
          <w:b/>
        </w:rPr>
      </w:pPr>
      <w:r>
        <w:rPr>
          <w:b/>
        </w:rPr>
        <w:fldChar w:fldCharType="end"/>
      </w:r>
    </w:p>
    <w:p w14:paraId="55F227DE" w14:textId="77777777" w:rsidR="00FA1DD6" w:rsidRDefault="00FA1DD6" w:rsidP="0035474E">
      <w:pPr>
        <w:pStyle w:val="Legend"/>
        <w:rPr>
          <w:b/>
        </w:rPr>
      </w:pPr>
    </w:p>
    <w:p w14:paraId="45F04751" w14:textId="3AA4EEC9" w:rsidR="00FA1DD6" w:rsidRDefault="00FA1DD6" w:rsidP="0035474E">
      <w:pPr>
        <w:pStyle w:val="Legend"/>
        <w:rPr>
          <w:b/>
        </w:rPr>
      </w:pPr>
    </w:p>
    <w:p w14:paraId="646972D4" w14:textId="5EEC961C" w:rsidR="00AC5FD7" w:rsidRDefault="00AC5FD7" w:rsidP="0035474E">
      <w:pPr>
        <w:pStyle w:val="Legend"/>
        <w:rPr>
          <w:b/>
        </w:rPr>
      </w:pPr>
    </w:p>
    <w:p w14:paraId="3547A164" w14:textId="15C17B51" w:rsidR="00AC5FD7" w:rsidRDefault="00AC5FD7" w:rsidP="0035474E">
      <w:pPr>
        <w:pStyle w:val="Legend"/>
        <w:rPr>
          <w:b/>
        </w:rPr>
      </w:pPr>
    </w:p>
    <w:p w14:paraId="3AA48933" w14:textId="40777077" w:rsidR="00AC5FD7" w:rsidRDefault="00AC5FD7" w:rsidP="0035474E">
      <w:pPr>
        <w:pStyle w:val="Legend"/>
        <w:rPr>
          <w:b/>
        </w:rPr>
      </w:pPr>
    </w:p>
    <w:p w14:paraId="4122518C" w14:textId="5AE72F4C" w:rsidR="00AC5FD7" w:rsidRDefault="00AC5FD7" w:rsidP="0035474E">
      <w:pPr>
        <w:pStyle w:val="Legend"/>
        <w:rPr>
          <w:b/>
        </w:rPr>
      </w:pPr>
    </w:p>
    <w:p w14:paraId="720E4D86" w14:textId="2BA80EE7" w:rsidR="00AC5FD7" w:rsidRDefault="00AC5FD7" w:rsidP="0035474E">
      <w:pPr>
        <w:pStyle w:val="Legend"/>
        <w:rPr>
          <w:b/>
        </w:rPr>
      </w:pPr>
    </w:p>
    <w:p w14:paraId="69508F8E" w14:textId="2A2541A5" w:rsidR="00AC5FD7" w:rsidRDefault="00AC5FD7" w:rsidP="0035474E">
      <w:pPr>
        <w:pStyle w:val="Legend"/>
        <w:rPr>
          <w:b/>
        </w:rPr>
      </w:pPr>
    </w:p>
    <w:p w14:paraId="72542790" w14:textId="4AFFF9E8" w:rsidR="00AC5FD7" w:rsidRDefault="00AC5FD7" w:rsidP="0035474E">
      <w:pPr>
        <w:pStyle w:val="Legend"/>
        <w:rPr>
          <w:b/>
        </w:rPr>
      </w:pPr>
    </w:p>
    <w:p w14:paraId="592308A1" w14:textId="1966CF70" w:rsidR="00AC5FD7" w:rsidRDefault="00AC5FD7" w:rsidP="0035474E">
      <w:pPr>
        <w:pStyle w:val="Legend"/>
        <w:rPr>
          <w:b/>
        </w:rPr>
      </w:pPr>
    </w:p>
    <w:p w14:paraId="1830BEAD" w14:textId="42367D27" w:rsidR="00AC5FD7" w:rsidRDefault="00AC5FD7" w:rsidP="0035474E">
      <w:pPr>
        <w:pStyle w:val="Legend"/>
        <w:rPr>
          <w:b/>
        </w:rPr>
      </w:pPr>
    </w:p>
    <w:p w14:paraId="3F6C0D38" w14:textId="088EA76A" w:rsidR="00AC5FD7" w:rsidRDefault="00AC5FD7" w:rsidP="0035474E">
      <w:pPr>
        <w:pStyle w:val="Legend"/>
        <w:rPr>
          <w:b/>
        </w:rPr>
      </w:pPr>
    </w:p>
    <w:p w14:paraId="63B94002" w14:textId="4FB95C5F" w:rsidR="00AC5FD7" w:rsidRDefault="00AC5FD7" w:rsidP="0035474E">
      <w:pPr>
        <w:pStyle w:val="Legend"/>
        <w:rPr>
          <w:b/>
        </w:rPr>
      </w:pPr>
    </w:p>
    <w:p w14:paraId="1519983C" w14:textId="0D813B30" w:rsidR="00AC5FD7" w:rsidRDefault="00AC5FD7" w:rsidP="0035474E">
      <w:pPr>
        <w:pStyle w:val="Legend"/>
        <w:rPr>
          <w:b/>
        </w:rPr>
      </w:pPr>
    </w:p>
    <w:p w14:paraId="31C852A4" w14:textId="3A0C878C" w:rsidR="00AC5FD7" w:rsidRDefault="00AC5FD7" w:rsidP="0035474E">
      <w:pPr>
        <w:pStyle w:val="Legend"/>
        <w:rPr>
          <w:b/>
        </w:rPr>
      </w:pPr>
    </w:p>
    <w:p w14:paraId="0DB8DB22" w14:textId="42171E85" w:rsidR="00AC5FD7" w:rsidRDefault="00AC5FD7" w:rsidP="0035474E">
      <w:pPr>
        <w:pStyle w:val="Legend"/>
        <w:rPr>
          <w:b/>
        </w:rPr>
      </w:pPr>
    </w:p>
    <w:p w14:paraId="0BFAAAA3" w14:textId="3FC1793C" w:rsidR="00AC5FD7" w:rsidRDefault="00AC5FD7" w:rsidP="0035474E">
      <w:pPr>
        <w:pStyle w:val="Legend"/>
        <w:rPr>
          <w:b/>
        </w:rPr>
      </w:pPr>
    </w:p>
    <w:p w14:paraId="7C54CB5C" w14:textId="283443EC" w:rsidR="00AC5FD7" w:rsidRDefault="00AC5FD7" w:rsidP="0035474E">
      <w:pPr>
        <w:pStyle w:val="Legend"/>
        <w:rPr>
          <w:b/>
        </w:rPr>
      </w:pPr>
    </w:p>
    <w:p w14:paraId="781E8F2B" w14:textId="2D20BE4E" w:rsidR="00AC5FD7" w:rsidRDefault="00AC5FD7" w:rsidP="0035474E">
      <w:pPr>
        <w:pStyle w:val="Legend"/>
        <w:rPr>
          <w:b/>
        </w:rPr>
      </w:pPr>
    </w:p>
    <w:p w14:paraId="5C318828" w14:textId="29044F00" w:rsidR="00AC5FD7" w:rsidRDefault="00AC5FD7" w:rsidP="0035474E">
      <w:pPr>
        <w:pStyle w:val="Legend"/>
        <w:rPr>
          <w:b/>
        </w:rPr>
      </w:pPr>
    </w:p>
    <w:p w14:paraId="25577217" w14:textId="2B327A02" w:rsidR="00AC5FD7" w:rsidRDefault="00AC5FD7" w:rsidP="0035474E">
      <w:pPr>
        <w:pStyle w:val="Legend"/>
        <w:rPr>
          <w:b/>
        </w:rPr>
      </w:pPr>
    </w:p>
    <w:p w14:paraId="4A7F635C" w14:textId="40E5552A" w:rsidR="00AC5FD7" w:rsidRDefault="00AC5FD7" w:rsidP="0035474E">
      <w:pPr>
        <w:pStyle w:val="Legend"/>
        <w:rPr>
          <w:b/>
        </w:rPr>
      </w:pPr>
    </w:p>
    <w:p w14:paraId="3900FB15" w14:textId="11E6544F" w:rsidR="00AC5FD7" w:rsidRDefault="00AC5FD7" w:rsidP="0035474E">
      <w:pPr>
        <w:pStyle w:val="Legend"/>
        <w:rPr>
          <w:b/>
        </w:rPr>
      </w:pPr>
    </w:p>
    <w:p w14:paraId="4C3D1D89" w14:textId="05C3ACB3" w:rsidR="00AC5FD7" w:rsidRDefault="00AC5FD7" w:rsidP="0035474E">
      <w:pPr>
        <w:pStyle w:val="Legend"/>
        <w:rPr>
          <w:b/>
        </w:rPr>
      </w:pPr>
    </w:p>
    <w:p w14:paraId="75D7A272" w14:textId="77777777" w:rsidR="000A6ADE" w:rsidRPr="007920D4" w:rsidRDefault="000A6ADE" w:rsidP="000A6ADE">
      <w:pPr>
        <w:pStyle w:val="Legend"/>
        <w:rPr>
          <w:lang w:val="en-GB"/>
        </w:rPr>
      </w:pPr>
      <w:r w:rsidRPr="00602E4B">
        <w:rPr>
          <w:b/>
          <w:bCs/>
          <w:noProof/>
        </w:rPr>
        <w:t>The measurement of charge-transport across an ultra-thin switchable vertical tunnel junction</w:t>
      </w:r>
      <w:r w:rsidRPr="00602E4B">
        <w:rPr>
          <w:b/>
          <w:noProof/>
        </w:rPr>
        <w:t xml:space="preserve"> using a spin crossover complex as the tunneling barrier is reported.</w:t>
      </w:r>
      <w:r w:rsidRPr="00DE3796">
        <w:rPr>
          <w:noProof/>
        </w:rPr>
        <w:t xml:space="preserve"> A new </w:t>
      </w:r>
      <w:r>
        <w:rPr>
          <w:noProof/>
        </w:rPr>
        <w:t xml:space="preserve">custom-made </w:t>
      </w:r>
      <w:r w:rsidRPr="00DE3796">
        <w:rPr>
          <w:noProof/>
        </w:rPr>
        <w:t xml:space="preserve">setup has been employed to measure </w:t>
      </w:r>
      <w:r>
        <w:rPr>
          <w:noProof/>
        </w:rPr>
        <w:t xml:space="preserve">the </w:t>
      </w:r>
      <w:r w:rsidRPr="00DE3796">
        <w:rPr>
          <w:noProof/>
        </w:rPr>
        <w:t xml:space="preserve">spin-state switching </w:t>
      </w:r>
      <w:r>
        <w:rPr>
          <w:noProof/>
        </w:rPr>
        <w:t>of</w:t>
      </w:r>
      <w:r w:rsidRPr="00DE3796">
        <w:rPr>
          <w:noProof/>
        </w:rPr>
        <w:t xml:space="preserve"> </w:t>
      </w:r>
      <w:r>
        <w:rPr>
          <w:noProof/>
        </w:rPr>
        <w:t xml:space="preserve">thin films of </w:t>
      </w:r>
      <w:r w:rsidRPr="00DE3796">
        <w:rPr>
          <w:noProof/>
        </w:rPr>
        <w:t xml:space="preserve">molecular complexes </w:t>
      </w:r>
      <w:r>
        <w:rPr>
          <w:noProof/>
        </w:rPr>
        <w:t xml:space="preserve">caused by the </w:t>
      </w:r>
      <w:r w:rsidRPr="00DE3796">
        <w:rPr>
          <w:noProof/>
        </w:rPr>
        <w:t>temperature</w:t>
      </w:r>
      <w:r>
        <w:rPr>
          <w:noProof/>
        </w:rPr>
        <w:t>-</w:t>
      </w:r>
      <w:r w:rsidRPr="00DE3796">
        <w:rPr>
          <w:noProof/>
        </w:rPr>
        <w:t>driven</w:t>
      </w:r>
      <w:r>
        <w:rPr>
          <w:noProof/>
        </w:rPr>
        <w:t xml:space="preserve"> </w:t>
      </w:r>
      <w:r w:rsidRPr="00DE3796">
        <w:rPr>
          <w:noProof/>
        </w:rPr>
        <w:t>spin</w:t>
      </w:r>
      <w:r>
        <w:rPr>
          <w:noProof/>
        </w:rPr>
        <w:t xml:space="preserve"> </w:t>
      </w:r>
      <w:r w:rsidRPr="00DE3796">
        <w:rPr>
          <w:noProof/>
        </w:rPr>
        <w:t>crossover process</w:t>
      </w:r>
      <w:r>
        <w:rPr>
          <w:noProof/>
        </w:rPr>
        <w:t>, by</w:t>
      </w:r>
      <w:r w:rsidRPr="00DE3796">
        <w:rPr>
          <w:noProof/>
        </w:rPr>
        <w:t xml:space="preserve"> detecting changes in electrical resistance in the junctions.</w:t>
      </w:r>
    </w:p>
    <w:p w14:paraId="6D088A30" w14:textId="77777777" w:rsidR="002D16A0" w:rsidRPr="0015563E" w:rsidRDefault="002D16A0" w:rsidP="000A6ADE">
      <w:pPr>
        <w:pStyle w:val="Tableofcontents"/>
      </w:pPr>
    </w:p>
    <w:p w14:paraId="13B64BB9" w14:textId="77777777" w:rsidR="000A6ADE" w:rsidRPr="007920D4" w:rsidRDefault="000A6ADE" w:rsidP="000A6ADE">
      <w:pPr>
        <w:pStyle w:val="Tableofcontents"/>
      </w:pPr>
      <w:r w:rsidRPr="007920D4">
        <w:rPr>
          <w:b/>
        </w:rPr>
        <w:t xml:space="preserve">Keyword </w:t>
      </w:r>
      <w:r w:rsidRPr="007920D4">
        <w:t xml:space="preserve">SCO, </w:t>
      </w:r>
      <w:proofErr w:type="spellStart"/>
      <w:r w:rsidRPr="007920D4">
        <w:t>EGaIn</w:t>
      </w:r>
      <w:proofErr w:type="spellEnd"/>
      <w:r w:rsidRPr="007920D4">
        <w:t>, Tunnel Junctions, Thin films</w:t>
      </w:r>
    </w:p>
    <w:p w14:paraId="4CF9331F" w14:textId="77777777" w:rsidR="002D16A0" w:rsidRPr="0015563E" w:rsidRDefault="002D16A0" w:rsidP="000A6ADE">
      <w:pPr>
        <w:pStyle w:val="Tableofcontents"/>
      </w:pPr>
    </w:p>
    <w:p w14:paraId="21518A5C" w14:textId="77777777" w:rsidR="000A6ADE" w:rsidRPr="000A6ADE" w:rsidRDefault="000A6ADE" w:rsidP="000A6ADE">
      <w:pPr>
        <w:pStyle w:val="AuthorsFull"/>
        <w:rPr>
          <w:b/>
          <w:i w:val="0"/>
          <w:lang w:val="es-ES"/>
        </w:rPr>
      </w:pPr>
      <w:r w:rsidRPr="000A6ADE">
        <w:rPr>
          <w:i w:val="0"/>
          <w:iCs/>
          <w:lang w:val="es-ES"/>
        </w:rPr>
        <w:t>Lorenzo Poggini,</w:t>
      </w:r>
      <w:r w:rsidRPr="000A6ADE">
        <w:rPr>
          <w:i w:val="0"/>
          <w:iCs/>
          <w:vertAlign w:val="superscript"/>
          <w:lang w:val="es-ES"/>
        </w:rPr>
        <w:t>*</w:t>
      </w:r>
      <w:r w:rsidRPr="000A6ADE">
        <w:rPr>
          <w:i w:val="0"/>
          <w:iCs/>
          <w:lang w:val="es-ES"/>
        </w:rPr>
        <w:t xml:space="preserve"> Juan H. González-Estefan, Mathieu Gonidec,</w:t>
      </w:r>
      <w:r w:rsidRPr="000A6ADE">
        <w:rPr>
          <w:i w:val="0"/>
          <w:iCs/>
          <w:vertAlign w:val="superscript"/>
          <w:lang w:val="es-ES"/>
        </w:rPr>
        <w:t xml:space="preserve">* </w:t>
      </w:r>
      <w:r w:rsidRPr="000A6ADE">
        <w:rPr>
          <w:i w:val="0"/>
          <w:iCs/>
          <w:lang w:val="es-ES"/>
        </w:rPr>
        <w:t xml:space="preserve">Benoît Gobaut, </w:t>
      </w:r>
      <w:r w:rsidRPr="000A6ADE">
        <w:rPr>
          <w:i w:val="0"/>
          <w:lang w:val="es-ES"/>
        </w:rPr>
        <w:t>Patrick Rosa.</w:t>
      </w:r>
    </w:p>
    <w:p w14:paraId="02E04ABD" w14:textId="77777777" w:rsidR="002D16A0" w:rsidRPr="00AF5560" w:rsidRDefault="002D16A0" w:rsidP="000A6ADE">
      <w:pPr>
        <w:pStyle w:val="Tableofcontents"/>
        <w:rPr>
          <w:lang w:val="es-ES"/>
        </w:rPr>
      </w:pPr>
    </w:p>
    <w:p w14:paraId="2EA001D1" w14:textId="0C6FB882" w:rsidR="000A6ADE" w:rsidRPr="000A6ADE" w:rsidRDefault="002D16A0" w:rsidP="000A6ADE">
      <w:pPr>
        <w:pStyle w:val="Tableofcontents"/>
        <w:rPr>
          <w:b/>
        </w:rPr>
      </w:pPr>
      <w:proofErr w:type="gramStart"/>
      <w:r w:rsidRPr="000A6ADE">
        <w:rPr>
          <w:b/>
        </w:rPr>
        <w:t xml:space="preserve">Title </w:t>
      </w:r>
      <w:r w:rsidR="000A6ADE" w:rsidRPr="000A6ADE">
        <w:rPr>
          <w:b/>
        </w:rPr>
        <w:t>:</w:t>
      </w:r>
      <w:proofErr w:type="gramEnd"/>
      <w:r w:rsidR="000A6ADE" w:rsidRPr="000A6ADE">
        <w:rPr>
          <w:b/>
        </w:rPr>
        <w:t xml:space="preserve"> Vertical tunnel junction embedding a </w:t>
      </w:r>
      <w:r w:rsidR="000A6ADE" w:rsidRPr="000A6ADE">
        <w:rPr>
          <w:b/>
          <w:lang w:val="en-GB"/>
        </w:rPr>
        <w:t>Spin Crossover molecular film</w:t>
      </w:r>
      <w:r w:rsidR="000A6ADE" w:rsidRPr="000A6ADE">
        <w:rPr>
          <w:b/>
        </w:rPr>
        <w:t xml:space="preserve"> </w:t>
      </w:r>
    </w:p>
    <w:p w14:paraId="1F06937A" w14:textId="77777777" w:rsidR="00004A23" w:rsidRPr="00EF4114" w:rsidRDefault="00004A23" w:rsidP="000A6ADE">
      <w:pPr>
        <w:pStyle w:val="Tableofcontents"/>
      </w:pPr>
    </w:p>
    <w:p w14:paraId="754A5C27" w14:textId="25ECDBF8" w:rsidR="006256F5" w:rsidRDefault="00C61251" w:rsidP="000A6ADE">
      <w:pPr>
        <w:pStyle w:val="Tableofcontents"/>
        <w:jc w:val="center"/>
      </w:pPr>
      <w:r>
        <w:rPr>
          <w:noProof/>
          <w:lang w:eastAsia="en-US"/>
        </w:rPr>
        <w:drawing>
          <wp:inline distT="0" distB="0" distL="0" distR="0" wp14:anchorId="377BAC31" wp14:editId="4CDBC3A1">
            <wp:extent cx="2095500"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247900"/>
                    </a:xfrm>
                    <a:prstGeom prst="rect">
                      <a:avLst/>
                    </a:prstGeom>
                    <a:noFill/>
                    <a:ln>
                      <a:noFill/>
                    </a:ln>
                  </pic:spPr>
                </pic:pic>
              </a:graphicData>
            </a:graphic>
          </wp:inline>
        </w:drawing>
      </w:r>
    </w:p>
    <w:p w14:paraId="5EA7FE61" w14:textId="398EC4F0" w:rsidR="0059526F" w:rsidRDefault="0059526F" w:rsidP="0059526F">
      <w:pPr>
        <w:rPr>
          <w:b/>
          <w:lang w:val="en-US"/>
        </w:rPr>
      </w:pPr>
    </w:p>
    <w:p w14:paraId="35260447" w14:textId="3C126015" w:rsidR="00AC5FD7" w:rsidRDefault="000A6ADE" w:rsidP="000A6ADE">
      <w:pPr>
        <w:jc w:val="center"/>
        <w:rPr>
          <w:b/>
          <w:lang w:val="en-US"/>
        </w:rPr>
      </w:pPr>
      <w:r>
        <w:rPr>
          <w:b/>
          <w:lang w:val="en-US"/>
        </w:rPr>
        <w:t>TOC figure</w:t>
      </w:r>
    </w:p>
    <w:p w14:paraId="1E079AD5" w14:textId="36410E7E" w:rsidR="00AC5FD7" w:rsidRDefault="00AC5FD7" w:rsidP="0059526F">
      <w:pPr>
        <w:rPr>
          <w:b/>
          <w:lang w:val="en-US"/>
        </w:rPr>
      </w:pPr>
    </w:p>
    <w:p w14:paraId="78D5C71F" w14:textId="160E8D1D" w:rsidR="00AC5FD7" w:rsidRDefault="00AC5FD7" w:rsidP="0059526F">
      <w:pPr>
        <w:rPr>
          <w:b/>
          <w:lang w:val="en-US"/>
        </w:rPr>
      </w:pPr>
    </w:p>
    <w:p w14:paraId="47483E58" w14:textId="178A3F9C" w:rsidR="00AC5FD7" w:rsidRDefault="00AC5FD7" w:rsidP="0059526F">
      <w:pPr>
        <w:rPr>
          <w:b/>
          <w:lang w:val="en-US"/>
        </w:rPr>
      </w:pPr>
    </w:p>
    <w:p w14:paraId="2DB70769" w14:textId="34CC0224" w:rsidR="00AC5FD7" w:rsidRDefault="00AC5FD7" w:rsidP="0059526F">
      <w:pPr>
        <w:rPr>
          <w:b/>
          <w:lang w:val="en-US"/>
        </w:rPr>
      </w:pPr>
    </w:p>
    <w:p w14:paraId="117ADE52" w14:textId="1E93391E" w:rsidR="00AC5FD7" w:rsidRDefault="00AC5FD7" w:rsidP="0059526F">
      <w:pPr>
        <w:rPr>
          <w:b/>
          <w:lang w:val="en-US"/>
        </w:rPr>
      </w:pPr>
    </w:p>
    <w:p w14:paraId="11030174" w14:textId="3ADCAFB1" w:rsidR="00AC5FD7" w:rsidRDefault="00AC5FD7" w:rsidP="0059526F">
      <w:pPr>
        <w:rPr>
          <w:b/>
          <w:lang w:val="en-US"/>
        </w:rPr>
      </w:pPr>
    </w:p>
    <w:p w14:paraId="3F4CFAA2" w14:textId="28919FFB" w:rsidR="00AC5FD7" w:rsidRDefault="00AC5FD7" w:rsidP="0059526F">
      <w:pPr>
        <w:rPr>
          <w:b/>
          <w:lang w:val="en-US"/>
        </w:rPr>
      </w:pPr>
    </w:p>
    <w:p w14:paraId="75B31634" w14:textId="5652287B" w:rsidR="00AC5FD7" w:rsidRDefault="00AC5FD7" w:rsidP="0059526F">
      <w:pPr>
        <w:rPr>
          <w:b/>
          <w:lang w:val="en-US"/>
        </w:rPr>
      </w:pPr>
    </w:p>
    <w:p w14:paraId="28E7DC4A" w14:textId="59D596FA" w:rsidR="00AC5FD7" w:rsidRDefault="00AC5FD7" w:rsidP="0059526F">
      <w:pPr>
        <w:rPr>
          <w:b/>
          <w:lang w:val="en-US"/>
        </w:rPr>
      </w:pPr>
    </w:p>
    <w:p w14:paraId="720DE0B7" w14:textId="6664943D" w:rsidR="00AC5FD7" w:rsidRDefault="00AC5FD7" w:rsidP="0059526F">
      <w:pPr>
        <w:rPr>
          <w:b/>
          <w:lang w:val="en-US"/>
        </w:rPr>
      </w:pPr>
    </w:p>
    <w:p w14:paraId="3B97D6AE" w14:textId="56C8CA59" w:rsidR="00AC5FD7" w:rsidRDefault="00AC5FD7" w:rsidP="0059526F">
      <w:pPr>
        <w:rPr>
          <w:b/>
          <w:lang w:val="en-US"/>
        </w:rPr>
      </w:pPr>
    </w:p>
    <w:p w14:paraId="7007AAAC" w14:textId="08526FB8" w:rsidR="00AC5FD7" w:rsidRDefault="00AC5FD7" w:rsidP="0059526F">
      <w:pPr>
        <w:rPr>
          <w:b/>
          <w:lang w:val="en-US"/>
        </w:rPr>
      </w:pPr>
    </w:p>
    <w:p w14:paraId="5D949559" w14:textId="2B1643E1" w:rsidR="00AC5FD7" w:rsidRDefault="00AC5FD7" w:rsidP="0059526F">
      <w:pPr>
        <w:rPr>
          <w:b/>
          <w:lang w:val="en-US"/>
        </w:rPr>
      </w:pPr>
    </w:p>
    <w:p w14:paraId="1036D925" w14:textId="4102561B" w:rsidR="00AC5FD7" w:rsidRDefault="00AC5FD7" w:rsidP="0059526F">
      <w:pPr>
        <w:rPr>
          <w:b/>
          <w:lang w:val="en-US"/>
        </w:rPr>
      </w:pPr>
    </w:p>
    <w:p w14:paraId="11AE22FA" w14:textId="6D698804" w:rsidR="00AC5FD7" w:rsidRDefault="00AC5FD7" w:rsidP="0059526F">
      <w:pPr>
        <w:rPr>
          <w:b/>
          <w:lang w:val="en-US"/>
        </w:rPr>
      </w:pPr>
    </w:p>
    <w:p w14:paraId="0493F60C" w14:textId="26A4D0F5" w:rsidR="00AC5FD7" w:rsidRDefault="00AC5FD7" w:rsidP="0059526F">
      <w:pPr>
        <w:rPr>
          <w:b/>
          <w:lang w:val="en-US"/>
        </w:rPr>
      </w:pPr>
    </w:p>
    <w:p w14:paraId="1BF1135C" w14:textId="1FA9D537" w:rsidR="00AC5FD7" w:rsidRDefault="00AC5FD7" w:rsidP="0059526F">
      <w:pPr>
        <w:rPr>
          <w:b/>
          <w:lang w:val="en-US"/>
        </w:rPr>
      </w:pPr>
    </w:p>
    <w:p w14:paraId="51656291" w14:textId="7994428C" w:rsidR="00AC5FD7" w:rsidRDefault="00AC5FD7" w:rsidP="0059526F">
      <w:pPr>
        <w:rPr>
          <w:b/>
          <w:lang w:val="en-US"/>
        </w:rPr>
      </w:pPr>
    </w:p>
    <w:p w14:paraId="47C9F776" w14:textId="2E82C5D7" w:rsidR="00AC5FD7" w:rsidRDefault="00AC5FD7" w:rsidP="0059526F">
      <w:pPr>
        <w:rPr>
          <w:b/>
          <w:lang w:val="en-US"/>
        </w:rPr>
      </w:pPr>
    </w:p>
    <w:p w14:paraId="69EC96E1" w14:textId="39600556" w:rsidR="00AC5FD7" w:rsidRDefault="00AC5FD7" w:rsidP="0059526F">
      <w:pPr>
        <w:rPr>
          <w:b/>
          <w:lang w:val="en-US"/>
        </w:rPr>
      </w:pPr>
    </w:p>
    <w:p w14:paraId="33B98577" w14:textId="2A84CFFA" w:rsidR="00AC5FD7" w:rsidRDefault="00AC5FD7" w:rsidP="0059526F">
      <w:pPr>
        <w:rPr>
          <w:b/>
          <w:lang w:val="en-US"/>
        </w:rPr>
      </w:pPr>
    </w:p>
    <w:p w14:paraId="442B84C9" w14:textId="5DF3DA3D" w:rsidR="00AC5FD7" w:rsidRDefault="00AC5FD7" w:rsidP="0059526F">
      <w:pPr>
        <w:rPr>
          <w:b/>
          <w:lang w:val="en-US"/>
        </w:rPr>
      </w:pPr>
    </w:p>
    <w:p w14:paraId="6F084ABF" w14:textId="31E42D38" w:rsidR="00AC5FD7" w:rsidRDefault="00AC5FD7" w:rsidP="0059526F">
      <w:pPr>
        <w:rPr>
          <w:b/>
          <w:lang w:val="en-US"/>
        </w:rPr>
      </w:pPr>
    </w:p>
    <w:p w14:paraId="6DD6A70D" w14:textId="77777777" w:rsidR="0059526F" w:rsidRPr="00F574EB" w:rsidRDefault="0059526F" w:rsidP="0059526F">
      <w:pPr>
        <w:spacing w:line="480" w:lineRule="auto"/>
        <w:rPr>
          <w:lang w:val="en-US"/>
        </w:rPr>
      </w:pPr>
      <w:r w:rsidRPr="00F574EB">
        <w:rPr>
          <w:lang w:val="en-US"/>
        </w:rPr>
        <w:t xml:space="preserve">Copyright WILEY-VCH </w:t>
      </w:r>
      <w:proofErr w:type="spellStart"/>
      <w:r w:rsidRPr="00F574EB">
        <w:rPr>
          <w:lang w:val="en-US"/>
        </w:rPr>
        <w:t>Verlag</w:t>
      </w:r>
      <w:proofErr w:type="spellEnd"/>
      <w:r w:rsidRPr="00F574EB">
        <w:rPr>
          <w:lang w:val="en-US"/>
        </w:rPr>
        <w:t xml:space="preserve"> GmbH &amp; Co. </w:t>
      </w:r>
      <w:proofErr w:type="spellStart"/>
      <w:r w:rsidRPr="00F574EB">
        <w:rPr>
          <w:lang w:val="en-US"/>
        </w:rPr>
        <w:t>KGaA</w:t>
      </w:r>
      <w:proofErr w:type="spellEnd"/>
      <w:r w:rsidRPr="00F574EB">
        <w:rPr>
          <w:lang w:val="en-US"/>
        </w:rPr>
        <w:t xml:space="preserve">, 69469 </w:t>
      </w:r>
      <w:proofErr w:type="spellStart"/>
      <w:r w:rsidRPr="00F574EB">
        <w:rPr>
          <w:lang w:val="en-US"/>
        </w:rPr>
        <w:t>Weinheim</w:t>
      </w:r>
      <w:proofErr w:type="spellEnd"/>
      <w:r w:rsidRPr="00F574EB">
        <w:rPr>
          <w:lang w:val="en-US"/>
        </w:rPr>
        <w:t xml:space="preserve">, Germany, </w:t>
      </w:r>
      <w:r w:rsidR="00986933">
        <w:rPr>
          <w:lang w:val="en-US"/>
        </w:rPr>
        <w:t>2016</w:t>
      </w:r>
      <w:r w:rsidRPr="00F574EB">
        <w:rPr>
          <w:lang w:val="en-US"/>
        </w:rPr>
        <w:t>.</w:t>
      </w:r>
    </w:p>
    <w:p w14:paraId="5ED3996D" w14:textId="77777777" w:rsidR="0059526F" w:rsidRPr="00F574EB" w:rsidRDefault="0059526F" w:rsidP="0059526F">
      <w:pPr>
        <w:pStyle w:val="Title2"/>
        <w:rPr>
          <w:b w:val="0"/>
          <w:color w:val="FF0000"/>
        </w:rPr>
      </w:pPr>
    </w:p>
    <w:p w14:paraId="76B1E69A" w14:textId="77777777" w:rsidR="0059526F" w:rsidRPr="005777CD" w:rsidRDefault="0059526F" w:rsidP="0059526F">
      <w:pPr>
        <w:pStyle w:val="Title2"/>
        <w:rPr>
          <w:b w:val="0"/>
          <w:color w:val="000000"/>
          <w:sz w:val="32"/>
          <w:szCs w:val="32"/>
        </w:rPr>
      </w:pPr>
      <w:r w:rsidRPr="005777CD">
        <w:rPr>
          <w:b w:val="0"/>
          <w:color w:val="000000"/>
          <w:sz w:val="32"/>
          <w:szCs w:val="32"/>
        </w:rPr>
        <w:t>Supporting Information</w:t>
      </w:r>
      <w:r>
        <w:rPr>
          <w:b w:val="0"/>
          <w:color w:val="000000"/>
          <w:sz w:val="32"/>
          <w:szCs w:val="32"/>
        </w:rPr>
        <w:t xml:space="preserve"> </w:t>
      </w:r>
    </w:p>
    <w:p w14:paraId="21E89364" w14:textId="77777777" w:rsidR="0059526F" w:rsidRPr="001D62F3" w:rsidRDefault="0059526F" w:rsidP="0059526F">
      <w:pPr>
        <w:pStyle w:val="Title2"/>
        <w:rPr>
          <w:b w:val="0"/>
          <w:color w:val="FF0000"/>
        </w:rPr>
      </w:pPr>
    </w:p>
    <w:p w14:paraId="43F752F8" w14:textId="77777777" w:rsidR="00AC5FD7" w:rsidRPr="001D62F3" w:rsidRDefault="00AC5FD7" w:rsidP="00AC5FD7">
      <w:pPr>
        <w:pStyle w:val="Title2"/>
        <w:rPr>
          <w:b w:val="0"/>
          <w:color w:val="FF0000"/>
        </w:rPr>
      </w:pPr>
      <w:r>
        <w:t xml:space="preserve">Vertical tunnel junction embedding a </w:t>
      </w:r>
      <w:r w:rsidRPr="00614444">
        <w:rPr>
          <w:lang w:val="en-GB"/>
        </w:rPr>
        <w:t xml:space="preserve">Spin Crossover molecular </w:t>
      </w:r>
      <w:r>
        <w:rPr>
          <w:lang w:val="en-GB"/>
        </w:rPr>
        <w:t>film</w:t>
      </w:r>
      <w:r w:rsidRPr="00A35E4A">
        <w:t xml:space="preserve"> </w:t>
      </w:r>
    </w:p>
    <w:p w14:paraId="0236D069" w14:textId="77777777" w:rsidR="00AC5FD7" w:rsidRPr="00A35E4A" w:rsidRDefault="00AC5FD7" w:rsidP="000A6ADE">
      <w:pPr>
        <w:pStyle w:val="Tableofcontents"/>
      </w:pPr>
    </w:p>
    <w:p w14:paraId="0BE5F73B" w14:textId="77777777" w:rsidR="00AC5FD7" w:rsidRDefault="00AC5FD7" w:rsidP="00AC5FD7">
      <w:pPr>
        <w:pStyle w:val="AuthorsFull"/>
      </w:pPr>
    </w:p>
    <w:p w14:paraId="104A56EC" w14:textId="77777777" w:rsidR="00AC5FD7" w:rsidRPr="00E91890" w:rsidRDefault="00AC5FD7" w:rsidP="00AC5FD7">
      <w:pPr>
        <w:pStyle w:val="AuthorsFull"/>
        <w:rPr>
          <w:b/>
          <w:lang w:val="es-ES"/>
        </w:rPr>
      </w:pPr>
      <w:r w:rsidRPr="00E91890">
        <w:rPr>
          <w:iCs/>
          <w:lang w:val="es-ES"/>
        </w:rPr>
        <w:t>Lorenzo Poggini,</w:t>
      </w:r>
      <w:r w:rsidRPr="00E91890">
        <w:rPr>
          <w:iCs/>
          <w:vertAlign w:val="superscript"/>
          <w:lang w:val="es-ES"/>
        </w:rPr>
        <w:t>*</w:t>
      </w:r>
      <w:r w:rsidRPr="00E91890">
        <w:rPr>
          <w:iCs/>
          <w:lang w:val="es-ES"/>
        </w:rPr>
        <w:t xml:space="preserve"> Juan H. González-Estefan, Mathieu Gonidec,</w:t>
      </w:r>
      <w:r w:rsidRPr="00E91890">
        <w:rPr>
          <w:iCs/>
          <w:vertAlign w:val="superscript"/>
          <w:lang w:val="es-ES"/>
        </w:rPr>
        <w:t xml:space="preserve">* </w:t>
      </w:r>
      <w:r w:rsidRPr="00E91890">
        <w:rPr>
          <w:iCs/>
          <w:lang w:val="es-ES"/>
        </w:rPr>
        <w:t xml:space="preserve">Benoît Gobaut, </w:t>
      </w:r>
      <w:r w:rsidRPr="00E91890">
        <w:rPr>
          <w:lang w:val="es-ES"/>
        </w:rPr>
        <w:t>Patrick Rosa.</w:t>
      </w:r>
    </w:p>
    <w:p w14:paraId="0EF566F5" w14:textId="77777777" w:rsidR="00AC5FD7" w:rsidRPr="00E91890" w:rsidRDefault="00AC5FD7" w:rsidP="00AC5FD7">
      <w:pPr>
        <w:pStyle w:val="Dedication0"/>
        <w:rPr>
          <w:lang w:val="es-ES"/>
        </w:rPr>
      </w:pPr>
    </w:p>
    <w:p w14:paraId="156BE2D8" w14:textId="77777777" w:rsidR="009D77AA" w:rsidRPr="00AF5560" w:rsidRDefault="009D77AA" w:rsidP="000A6ADE">
      <w:pPr>
        <w:pStyle w:val="Tableofcontents"/>
        <w:rPr>
          <w:lang w:val="es-ES"/>
        </w:rPr>
      </w:pPr>
    </w:p>
    <w:tbl>
      <w:tblPr>
        <w:tblpPr w:leftFromText="180" w:rightFromText="180" w:vertAnchor="text" w:horzAnchor="margin" w:tblpXSpec="center" w:tblpY="339"/>
        <w:tblW w:w="0" w:type="auto"/>
        <w:tblCellMar>
          <w:left w:w="0" w:type="dxa"/>
          <w:right w:w="0" w:type="dxa"/>
        </w:tblCellMar>
        <w:tblLook w:val="0600" w:firstRow="0" w:lastRow="0" w:firstColumn="0" w:lastColumn="0" w:noHBand="1" w:noVBand="1"/>
      </w:tblPr>
      <w:tblGrid>
        <w:gridCol w:w="1300"/>
        <w:gridCol w:w="360"/>
        <w:gridCol w:w="780"/>
        <w:gridCol w:w="780"/>
        <w:gridCol w:w="780"/>
        <w:gridCol w:w="780"/>
        <w:gridCol w:w="780"/>
        <w:gridCol w:w="780"/>
      </w:tblGrid>
      <w:tr w:rsidR="009D77AA" w:rsidRPr="00B148F4" w14:paraId="2096DD63" w14:textId="77777777" w:rsidTr="00F0232D">
        <w:trPr>
          <w:trHeight w:val="225"/>
        </w:trPr>
        <w:tc>
          <w:tcPr>
            <w:tcW w:w="1300" w:type="dxa"/>
            <w:tcBorders>
              <w:top w:val="single" w:sz="18" w:space="0" w:color="000000"/>
              <w:left w:val="nil"/>
              <w:bottom w:val="single" w:sz="4" w:space="0" w:color="auto"/>
              <w:right w:val="nil"/>
            </w:tcBorders>
            <w:shd w:val="clear" w:color="auto" w:fill="FFFFFF"/>
            <w:tcMar>
              <w:top w:w="11" w:type="dxa"/>
              <w:left w:w="11" w:type="dxa"/>
              <w:bottom w:w="0" w:type="dxa"/>
              <w:right w:w="11" w:type="dxa"/>
            </w:tcMar>
            <w:vAlign w:val="bottom"/>
            <w:hideMark/>
          </w:tcPr>
          <w:p w14:paraId="66EA3456" w14:textId="77777777" w:rsidR="009D77AA" w:rsidRPr="00AF5560" w:rsidRDefault="009D77AA" w:rsidP="00F0232D">
            <w:pPr>
              <w:rPr>
                <w:rFonts w:ascii="Arial" w:eastAsia="Times New Roman" w:hAnsi="Arial" w:cs="Arial"/>
                <w:sz w:val="22"/>
                <w:szCs w:val="20"/>
                <w:lang w:val="es-ES" w:eastAsia="en-US"/>
              </w:rPr>
            </w:pPr>
          </w:p>
        </w:tc>
        <w:tc>
          <w:tcPr>
            <w:tcW w:w="360" w:type="dxa"/>
            <w:tcBorders>
              <w:top w:val="single" w:sz="18" w:space="0" w:color="000000"/>
              <w:left w:val="nil"/>
              <w:bottom w:val="single" w:sz="4" w:space="0" w:color="auto"/>
              <w:right w:val="nil"/>
            </w:tcBorders>
            <w:shd w:val="clear" w:color="auto" w:fill="FFFFFF"/>
            <w:tcMar>
              <w:top w:w="11" w:type="dxa"/>
              <w:left w:w="11" w:type="dxa"/>
              <w:bottom w:w="0" w:type="dxa"/>
              <w:right w:w="11" w:type="dxa"/>
            </w:tcMar>
            <w:vAlign w:val="bottom"/>
            <w:hideMark/>
          </w:tcPr>
          <w:p w14:paraId="41E6A61A" w14:textId="77777777" w:rsidR="009D77AA" w:rsidRPr="00AF5560" w:rsidRDefault="009D77AA" w:rsidP="00F0232D">
            <w:pPr>
              <w:rPr>
                <w:rFonts w:ascii="Arial" w:eastAsia="Times New Roman" w:hAnsi="Arial" w:cs="Arial"/>
                <w:sz w:val="22"/>
                <w:szCs w:val="20"/>
                <w:lang w:val="es-ES" w:eastAsia="en-US"/>
              </w:rPr>
            </w:pPr>
          </w:p>
        </w:tc>
        <w:tc>
          <w:tcPr>
            <w:tcW w:w="780" w:type="dxa"/>
            <w:tcBorders>
              <w:top w:val="single" w:sz="18" w:space="0" w:color="000000"/>
              <w:left w:val="nil"/>
              <w:bottom w:val="single" w:sz="4" w:space="0" w:color="auto"/>
              <w:right w:val="nil"/>
            </w:tcBorders>
            <w:shd w:val="clear" w:color="auto" w:fill="FFFFFF"/>
            <w:tcMar>
              <w:top w:w="11" w:type="dxa"/>
              <w:left w:w="11" w:type="dxa"/>
              <w:bottom w:w="0" w:type="dxa"/>
              <w:right w:w="11" w:type="dxa"/>
            </w:tcMar>
            <w:vAlign w:val="center"/>
            <w:hideMark/>
          </w:tcPr>
          <w:p w14:paraId="487F0BA3"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Fe</w:t>
            </w:r>
          </w:p>
        </w:tc>
        <w:tc>
          <w:tcPr>
            <w:tcW w:w="780" w:type="dxa"/>
            <w:tcBorders>
              <w:top w:val="single" w:sz="18" w:space="0" w:color="000000"/>
              <w:left w:val="nil"/>
              <w:bottom w:val="single" w:sz="4" w:space="0" w:color="auto"/>
              <w:right w:val="nil"/>
            </w:tcBorders>
            <w:shd w:val="clear" w:color="auto" w:fill="FFFFFF"/>
            <w:tcMar>
              <w:top w:w="11" w:type="dxa"/>
              <w:left w:w="11" w:type="dxa"/>
              <w:bottom w:w="0" w:type="dxa"/>
              <w:right w:w="11" w:type="dxa"/>
            </w:tcMar>
            <w:vAlign w:val="center"/>
            <w:hideMark/>
          </w:tcPr>
          <w:p w14:paraId="4CEE3E09" w14:textId="77777777" w:rsidR="009D77AA" w:rsidRPr="00B148F4" w:rsidRDefault="009D77AA" w:rsidP="00F0232D">
            <w:pPr>
              <w:rPr>
                <w:rFonts w:ascii="Arial" w:eastAsia="Times New Roman" w:hAnsi="Arial" w:cs="Arial"/>
                <w:sz w:val="22"/>
                <w:szCs w:val="36"/>
                <w:lang w:eastAsia="en-US"/>
              </w:rPr>
            </w:pPr>
          </w:p>
        </w:tc>
        <w:tc>
          <w:tcPr>
            <w:tcW w:w="1560" w:type="dxa"/>
            <w:gridSpan w:val="2"/>
            <w:tcBorders>
              <w:top w:val="single" w:sz="18" w:space="0" w:color="000000"/>
              <w:left w:val="nil"/>
              <w:bottom w:val="single" w:sz="4" w:space="0" w:color="auto"/>
              <w:right w:val="nil"/>
            </w:tcBorders>
            <w:shd w:val="clear" w:color="auto" w:fill="FFFFFF"/>
            <w:tcMar>
              <w:top w:w="11" w:type="dxa"/>
              <w:left w:w="11" w:type="dxa"/>
              <w:bottom w:w="0" w:type="dxa"/>
              <w:right w:w="11" w:type="dxa"/>
            </w:tcMar>
            <w:vAlign w:val="center"/>
            <w:hideMark/>
          </w:tcPr>
          <w:p w14:paraId="6ACEC698"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N</w:t>
            </w:r>
          </w:p>
        </w:tc>
        <w:tc>
          <w:tcPr>
            <w:tcW w:w="780" w:type="dxa"/>
            <w:tcBorders>
              <w:top w:val="single" w:sz="18" w:space="0" w:color="000000"/>
              <w:left w:val="nil"/>
              <w:bottom w:val="single" w:sz="4" w:space="0" w:color="auto"/>
              <w:right w:val="nil"/>
            </w:tcBorders>
            <w:shd w:val="clear" w:color="auto" w:fill="FFFFFF"/>
            <w:tcMar>
              <w:top w:w="11" w:type="dxa"/>
              <w:left w:w="11" w:type="dxa"/>
              <w:bottom w:w="0" w:type="dxa"/>
              <w:right w:w="11" w:type="dxa"/>
            </w:tcMar>
            <w:vAlign w:val="center"/>
            <w:hideMark/>
          </w:tcPr>
          <w:p w14:paraId="19A5A191" w14:textId="77777777" w:rsidR="009D77AA" w:rsidRPr="00B148F4" w:rsidRDefault="009D77AA" w:rsidP="00F0232D">
            <w:pPr>
              <w:rPr>
                <w:rFonts w:ascii="Arial" w:eastAsia="Times New Roman" w:hAnsi="Arial" w:cs="Arial"/>
                <w:sz w:val="22"/>
                <w:szCs w:val="36"/>
                <w:lang w:eastAsia="en-US"/>
              </w:rPr>
            </w:pPr>
          </w:p>
        </w:tc>
        <w:tc>
          <w:tcPr>
            <w:tcW w:w="780" w:type="dxa"/>
            <w:tcBorders>
              <w:top w:val="single" w:sz="18" w:space="0" w:color="000000"/>
              <w:left w:val="nil"/>
              <w:bottom w:val="single" w:sz="4" w:space="0" w:color="auto"/>
              <w:right w:val="nil"/>
            </w:tcBorders>
            <w:shd w:val="clear" w:color="auto" w:fill="FFFFFF"/>
            <w:tcMar>
              <w:top w:w="11" w:type="dxa"/>
              <w:left w:w="11" w:type="dxa"/>
              <w:bottom w:w="0" w:type="dxa"/>
              <w:right w:w="11" w:type="dxa"/>
            </w:tcMar>
            <w:vAlign w:val="center"/>
            <w:hideMark/>
          </w:tcPr>
          <w:p w14:paraId="02340455"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B</w:t>
            </w:r>
          </w:p>
        </w:tc>
      </w:tr>
      <w:tr w:rsidR="009D77AA" w:rsidRPr="00B148F4" w14:paraId="037DF44B" w14:textId="77777777" w:rsidTr="00F0232D">
        <w:trPr>
          <w:trHeight w:val="225"/>
        </w:trPr>
        <w:tc>
          <w:tcPr>
            <w:tcW w:w="1300" w:type="dxa"/>
            <w:tcBorders>
              <w:top w:val="single" w:sz="4" w:space="0" w:color="auto"/>
              <w:left w:val="nil"/>
              <w:bottom w:val="nil"/>
              <w:right w:val="nil"/>
            </w:tcBorders>
            <w:shd w:val="clear" w:color="auto" w:fill="FFFFFF"/>
            <w:tcMar>
              <w:top w:w="11" w:type="dxa"/>
              <w:left w:w="11" w:type="dxa"/>
              <w:bottom w:w="0" w:type="dxa"/>
              <w:right w:w="11" w:type="dxa"/>
            </w:tcMar>
            <w:vAlign w:val="bottom"/>
            <w:hideMark/>
          </w:tcPr>
          <w:p w14:paraId="56B7F4C2" w14:textId="77777777" w:rsidR="009D77AA" w:rsidRPr="00B148F4" w:rsidRDefault="009D77AA" w:rsidP="00F0232D">
            <w:pPr>
              <w:rPr>
                <w:rFonts w:ascii="Arial" w:eastAsia="Times New Roman" w:hAnsi="Arial" w:cs="Arial"/>
                <w:sz w:val="22"/>
                <w:szCs w:val="36"/>
                <w:lang w:eastAsia="en-US"/>
              </w:rPr>
            </w:pPr>
          </w:p>
        </w:tc>
        <w:tc>
          <w:tcPr>
            <w:tcW w:w="360" w:type="dxa"/>
            <w:tcBorders>
              <w:top w:val="single" w:sz="4" w:space="0" w:color="auto"/>
              <w:left w:val="nil"/>
              <w:bottom w:val="nil"/>
              <w:right w:val="nil"/>
            </w:tcBorders>
            <w:shd w:val="clear" w:color="auto" w:fill="FFFFFF"/>
            <w:tcMar>
              <w:top w:w="11" w:type="dxa"/>
              <w:left w:w="11" w:type="dxa"/>
              <w:bottom w:w="0" w:type="dxa"/>
              <w:right w:w="11" w:type="dxa"/>
            </w:tcMar>
            <w:vAlign w:val="bottom"/>
            <w:hideMark/>
          </w:tcPr>
          <w:p w14:paraId="6A35A67E" w14:textId="77777777" w:rsidR="009D77AA" w:rsidRPr="00B148F4" w:rsidRDefault="009D77AA" w:rsidP="00F0232D">
            <w:pPr>
              <w:rPr>
                <w:rFonts w:ascii="Arial" w:eastAsia="Times New Roman" w:hAnsi="Arial" w:cs="Arial"/>
                <w:sz w:val="22"/>
                <w:szCs w:val="20"/>
                <w:lang w:eastAsia="en-US"/>
              </w:rPr>
            </w:pPr>
          </w:p>
        </w:tc>
        <w:tc>
          <w:tcPr>
            <w:tcW w:w="780" w:type="dxa"/>
            <w:tcBorders>
              <w:top w:val="single" w:sz="4" w:space="0" w:color="auto"/>
              <w:left w:val="nil"/>
              <w:bottom w:val="nil"/>
              <w:right w:val="nil"/>
            </w:tcBorders>
            <w:shd w:val="clear" w:color="auto" w:fill="FFFFFF"/>
            <w:tcMar>
              <w:top w:w="11" w:type="dxa"/>
              <w:left w:w="11" w:type="dxa"/>
              <w:bottom w:w="0" w:type="dxa"/>
              <w:right w:w="11" w:type="dxa"/>
            </w:tcMar>
            <w:vAlign w:val="center"/>
            <w:hideMark/>
          </w:tcPr>
          <w:p w14:paraId="27411ED2" w14:textId="77777777" w:rsidR="009D77AA" w:rsidRPr="00B148F4" w:rsidRDefault="009D77AA" w:rsidP="00F0232D">
            <w:pPr>
              <w:rPr>
                <w:rFonts w:ascii="Arial" w:eastAsia="Times New Roman" w:hAnsi="Arial" w:cs="Arial"/>
                <w:sz w:val="22"/>
                <w:szCs w:val="20"/>
                <w:lang w:eastAsia="en-US"/>
              </w:rPr>
            </w:pPr>
          </w:p>
        </w:tc>
        <w:tc>
          <w:tcPr>
            <w:tcW w:w="780" w:type="dxa"/>
            <w:tcBorders>
              <w:top w:val="single" w:sz="4" w:space="0" w:color="auto"/>
              <w:left w:val="nil"/>
              <w:bottom w:val="nil"/>
              <w:right w:val="nil"/>
            </w:tcBorders>
            <w:shd w:val="clear" w:color="auto" w:fill="FFFFFF"/>
            <w:tcMar>
              <w:top w:w="11" w:type="dxa"/>
              <w:left w:w="11" w:type="dxa"/>
              <w:bottom w:w="0" w:type="dxa"/>
              <w:right w:w="11" w:type="dxa"/>
            </w:tcMar>
            <w:vAlign w:val="center"/>
            <w:hideMark/>
          </w:tcPr>
          <w:p w14:paraId="0848191D" w14:textId="77777777" w:rsidR="009D77AA" w:rsidRPr="00B148F4" w:rsidRDefault="009D77AA" w:rsidP="00F0232D">
            <w:pPr>
              <w:rPr>
                <w:rFonts w:ascii="Arial" w:eastAsia="Times New Roman" w:hAnsi="Arial" w:cs="Arial"/>
                <w:sz w:val="22"/>
                <w:szCs w:val="20"/>
                <w:lang w:eastAsia="en-US"/>
              </w:rPr>
            </w:pPr>
          </w:p>
        </w:tc>
        <w:tc>
          <w:tcPr>
            <w:tcW w:w="780" w:type="dxa"/>
            <w:tcBorders>
              <w:top w:val="single" w:sz="4" w:space="0" w:color="auto"/>
              <w:left w:val="nil"/>
              <w:bottom w:val="nil"/>
              <w:right w:val="nil"/>
            </w:tcBorders>
            <w:shd w:val="clear" w:color="auto" w:fill="FFFFFF"/>
            <w:tcMar>
              <w:top w:w="11" w:type="dxa"/>
              <w:left w:w="11" w:type="dxa"/>
              <w:bottom w:w="0" w:type="dxa"/>
              <w:right w:w="11" w:type="dxa"/>
            </w:tcMar>
            <w:vAlign w:val="center"/>
            <w:hideMark/>
          </w:tcPr>
          <w:p w14:paraId="50F81133"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N</w:t>
            </w:r>
            <w:r w:rsidRPr="0028508B">
              <w:rPr>
                <w:rFonts w:ascii="Symbol" w:eastAsia="Times New Roman" w:hAnsi="Symbol" w:cs="Arial"/>
                <w:color w:val="000000"/>
                <w:kern w:val="24"/>
                <w:position w:val="-6"/>
                <w:sz w:val="22"/>
                <w:vertAlign w:val="subscript"/>
                <w:lang w:eastAsia="en-US"/>
              </w:rPr>
              <w:t></w:t>
            </w:r>
          </w:p>
        </w:tc>
        <w:tc>
          <w:tcPr>
            <w:tcW w:w="780" w:type="dxa"/>
            <w:tcBorders>
              <w:top w:val="single" w:sz="4" w:space="0" w:color="auto"/>
              <w:left w:val="nil"/>
              <w:bottom w:val="nil"/>
              <w:right w:val="nil"/>
            </w:tcBorders>
            <w:shd w:val="clear" w:color="auto" w:fill="FFFFFF"/>
            <w:tcMar>
              <w:top w:w="11" w:type="dxa"/>
              <w:left w:w="11" w:type="dxa"/>
              <w:bottom w:w="0" w:type="dxa"/>
              <w:right w:w="11" w:type="dxa"/>
            </w:tcMar>
            <w:vAlign w:val="center"/>
            <w:hideMark/>
          </w:tcPr>
          <w:p w14:paraId="57B8BD0C"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N</w:t>
            </w:r>
            <w:r w:rsidRPr="0028508B">
              <w:rPr>
                <w:rFonts w:ascii="Symbol" w:eastAsia="Times New Roman" w:hAnsi="Symbol" w:cs="Arial"/>
                <w:color w:val="000000"/>
                <w:kern w:val="24"/>
                <w:position w:val="-6"/>
                <w:sz w:val="22"/>
                <w:vertAlign w:val="subscript"/>
                <w:lang w:eastAsia="en-US"/>
              </w:rPr>
              <w:t></w:t>
            </w:r>
          </w:p>
        </w:tc>
        <w:tc>
          <w:tcPr>
            <w:tcW w:w="780" w:type="dxa"/>
            <w:tcBorders>
              <w:top w:val="single" w:sz="4" w:space="0" w:color="auto"/>
              <w:left w:val="nil"/>
              <w:bottom w:val="nil"/>
              <w:right w:val="nil"/>
            </w:tcBorders>
            <w:shd w:val="clear" w:color="auto" w:fill="FFFFFF"/>
            <w:tcMar>
              <w:top w:w="11" w:type="dxa"/>
              <w:left w:w="11" w:type="dxa"/>
              <w:bottom w:w="0" w:type="dxa"/>
              <w:right w:w="11" w:type="dxa"/>
            </w:tcMar>
            <w:vAlign w:val="center"/>
            <w:hideMark/>
          </w:tcPr>
          <w:p w14:paraId="6539684C" w14:textId="77777777" w:rsidR="009D77AA" w:rsidRPr="00B148F4" w:rsidRDefault="009D77AA" w:rsidP="00F0232D">
            <w:pPr>
              <w:rPr>
                <w:rFonts w:ascii="Arial" w:eastAsia="Times New Roman" w:hAnsi="Arial" w:cs="Arial"/>
                <w:sz w:val="22"/>
                <w:szCs w:val="36"/>
                <w:lang w:eastAsia="en-US"/>
              </w:rPr>
            </w:pPr>
          </w:p>
        </w:tc>
        <w:tc>
          <w:tcPr>
            <w:tcW w:w="780" w:type="dxa"/>
            <w:tcBorders>
              <w:top w:val="single" w:sz="4" w:space="0" w:color="auto"/>
              <w:left w:val="nil"/>
              <w:bottom w:val="nil"/>
              <w:right w:val="nil"/>
            </w:tcBorders>
            <w:shd w:val="clear" w:color="auto" w:fill="FFFFFF"/>
            <w:tcMar>
              <w:top w:w="11" w:type="dxa"/>
              <w:left w:w="11" w:type="dxa"/>
              <w:bottom w:w="0" w:type="dxa"/>
              <w:right w:w="11" w:type="dxa"/>
            </w:tcMar>
            <w:vAlign w:val="center"/>
            <w:hideMark/>
          </w:tcPr>
          <w:p w14:paraId="66631DDF" w14:textId="77777777" w:rsidR="009D77AA" w:rsidRPr="00B148F4" w:rsidRDefault="009D77AA" w:rsidP="00F0232D">
            <w:pPr>
              <w:rPr>
                <w:rFonts w:ascii="Arial" w:eastAsia="Times New Roman" w:hAnsi="Arial" w:cs="Arial"/>
                <w:sz w:val="22"/>
                <w:szCs w:val="20"/>
                <w:lang w:eastAsia="en-US"/>
              </w:rPr>
            </w:pPr>
          </w:p>
        </w:tc>
      </w:tr>
      <w:tr w:rsidR="009D77AA" w:rsidRPr="00B148F4" w14:paraId="7D1212B3" w14:textId="77777777" w:rsidTr="00F0232D">
        <w:trPr>
          <w:trHeight w:val="225"/>
        </w:trPr>
        <w:tc>
          <w:tcPr>
            <w:tcW w:w="1660" w:type="dxa"/>
            <w:gridSpan w:val="2"/>
            <w:vMerge w:val="restart"/>
            <w:tcBorders>
              <w:top w:val="nil"/>
              <w:left w:val="nil"/>
              <w:bottom w:val="nil"/>
              <w:right w:val="nil"/>
            </w:tcBorders>
            <w:shd w:val="clear" w:color="auto" w:fill="FFFFFF"/>
            <w:tcMar>
              <w:top w:w="11" w:type="dxa"/>
              <w:left w:w="11" w:type="dxa"/>
              <w:bottom w:w="0" w:type="dxa"/>
              <w:right w:w="11" w:type="dxa"/>
            </w:tcMar>
            <w:vAlign w:val="center"/>
            <w:hideMark/>
          </w:tcPr>
          <w:p w14:paraId="12119387" w14:textId="77777777" w:rsidR="009D77AA" w:rsidRPr="00B148F4" w:rsidRDefault="009D77AA" w:rsidP="00F0232D">
            <w:pP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Experimental</w:t>
            </w:r>
          </w:p>
        </w:tc>
        <w:tc>
          <w:tcPr>
            <w:tcW w:w="780" w:type="dxa"/>
            <w:vMerge w:val="restart"/>
            <w:tcBorders>
              <w:top w:val="nil"/>
              <w:left w:val="nil"/>
              <w:right w:val="nil"/>
            </w:tcBorders>
            <w:shd w:val="clear" w:color="auto" w:fill="FFFFFF"/>
            <w:tcMar>
              <w:top w:w="11" w:type="dxa"/>
              <w:left w:w="11" w:type="dxa"/>
              <w:bottom w:w="0" w:type="dxa"/>
              <w:right w:w="11" w:type="dxa"/>
            </w:tcMar>
            <w:vAlign w:val="bottom"/>
            <w:hideMark/>
          </w:tcPr>
          <w:p w14:paraId="475550F3"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4.8</w:t>
            </w:r>
          </w:p>
        </w:tc>
        <w:tc>
          <w:tcPr>
            <w:tcW w:w="780" w:type="dxa"/>
            <w:tcBorders>
              <w:top w:val="nil"/>
              <w:left w:val="nil"/>
              <w:bottom w:val="nil"/>
              <w:right w:val="nil"/>
            </w:tcBorders>
            <w:shd w:val="clear" w:color="auto" w:fill="FFFFFF"/>
            <w:tcMar>
              <w:top w:w="11" w:type="dxa"/>
              <w:left w:w="11" w:type="dxa"/>
              <w:bottom w:w="0" w:type="dxa"/>
              <w:right w:w="11" w:type="dxa"/>
            </w:tcMar>
            <w:vAlign w:val="center"/>
          </w:tcPr>
          <w:p w14:paraId="2F0F48E1" w14:textId="77777777" w:rsidR="009D77AA" w:rsidRPr="00B148F4" w:rsidRDefault="009D77AA" w:rsidP="00F0232D">
            <w:pPr>
              <w:rPr>
                <w:rFonts w:ascii="Arial" w:eastAsia="Times New Roman" w:hAnsi="Arial" w:cs="Arial"/>
                <w:sz w:val="22"/>
                <w:szCs w:val="20"/>
                <w:lang w:eastAsia="en-US"/>
              </w:rPr>
            </w:pPr>
          </w:p>
        </w:tc>
        <w:tc>
          <w:tcPr>
            <w:tcW w:w="780" w:type="dxa"/>
            <w:tcBorders>
              <w:top w:val="nil"/>
              <w:left w:val="nil"/>
              <w:bottom w:val="nil"/>
              <w:right w:val="nil"/>
            </w:tcBorders>
            <w:shd w:val="clear" w:color="auto" w:fill="FFFFFF"/>
            <w:tcMar>
              <w:top w:w="11" w:type="dxa"/>
              <w:left w:w="11" w:type="dxa"/>
              <w:bottom w:w="0" w:type="dxa"/>
              <w:right w:w="11" w:type="dxa"/>
            </w:tcMar>
            <w:vAlign w:val="center"/>
            <w:hideMark/>
          </w:tcPr>
          <w:p w14:paraId="786BA7F7"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64</w:t>
            </w:r>
          </w:p>
        </w:tc>
        <w:tc>
          <w:tcPr>
            <w:tcW w:w="780" w:type="dxa"/>
            <w:tcBorders>
              <w:top w:val="nil"/>
              <w:left w:val="nil"/>
              <w:bottom w:val="nil"/>
              <w:right w:val="nil"/>
            </w:tcBorders>
            <w:shd w:val="clear" w:color="auto" w:fill="FFFFFF"/>
            <w:vAlign w:val="center"/>
          </w:tcPr>
          <w:p w14:paraId="5517B2D4"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36</w:t>
            </w:r>
          </w:p>
        </w:tc>
        <w:tc>
          <w:tcPr>
            <w:tcW w:w="780" w:type="dxa"/>
            <w:tcBorders>
              <w:top w:val="nil"/>
              <w:left w:val="nil"/>
              <w:bottom w:val="nil"/>
              <w:right w:val="nil"/>
            </w:tcBorders>
            <w:shd w:val="clear" w:color="auto" w:fill="FFFFFF"/>
            <w:tcMar>
              <w:top w:w="11" w:type="dxa"/>
              <w:left w:w="11" w:type="dxa"/>
              <w:bottom w:w="0" w:type="dxa"/>
              <w:right w:w="11" w:type="dxa"/>
            </w:tcMar>
            <w:vAlign w:val="center"/>
            <w:hideMark/>
          </w:tcPr>
          <w:p w14:paraId="093451DA" w14:textId="77777777" w:rsidR="009D77AA" w:rsidRPr="00B148F4" w:rsidRDefault="009D77AA" w:rsidP="00F0232D">
            <w:pPr>
              <w:rPr>
                <w:rFonts w:ascii="Arial" w:eastAsia="Times New Roman" w:hAnsi="Arial" w:cs="Arial"/>
                <w:sz w:val="22"/>
                <w:szCs w:val="36"/>
                <w:lang w:eastAsia="en-US"/>
              </w:rPr>
            </w:pPr>
          </w:p>
        </w:tc>
        <w:tc>
          <w:tcPr>
            <w:tcW w:w="780" w:type="dxa"/>
            <w:vMerge w:val="restart"/>
            <w:tcBorders>
              <w:top w:val="nil"/>
              <w:left w:val="nil"/>
              <w:right w:val="nil"/>
            </w:tcBorders>
            <w:shd w:val="clear" w:color="auto" w:fill="FFFFFF"/>
            <w:tcMar>
              <w:top w:w="11" w:type="dxa"/>
              <w:left w:w="11" w:type="dxa"/>
              <w:bottom w:w="0" w:type="dxa"/>
              <w:right w:w="11" w:type="dxa"/>
            </w:tcMar>
            <w:vAlign w:val="bottom"/>
            <w:hideMark/>
          </w:tcPr>
          <w:p w14:paraId="3734BBB6" w14:textId="77777777" w:rsidR="009D77AA" w:rsidRPr="00B148F4" w:rsidRDefault="009D77AA" w:rsidP="00F0232D">
            <w:pPr>
              <w:jc w:val="center"/>
              <w:textAlignment w:val="bottom"/>
              <w:rPr>
                <w:rFonts w:ascii="Arial" w:eastAsia="Times New Roman" w:hAnsi="Arial" w:cs="Arial"/>
                <w:sz w:val="22"/>
                <w:szCs w:val="20"/>
                <w:lang w:eastAsia="en-US"/>
              </w:rPr>
            </w:pPr>
            <w:r w:rsidRPr="00B148F4">
              <w:rPr>
                <w:rFonts w:ascii="Arial" w:eastAsia="Times New Roman" w:hAnsi="Arial" w:cs="Arial"/>
                <w:color w:val="000000"/>
                <w:kern w:val="24"/>
                <w:sz w:val="22"/>
                <w:lang w:eastAsia="en-US"/>
              </w:rPr>
              <w:t>10.9</w:t>
            </w:r>
          </w:p>
        </w:tc>
      </w:tr>
      <w:tr w:rsidR="009D77AA" w:rsidRPr="00B148F4" w14:paraId="0F98C8BD" w14:textId="77777777" w:rsidTr="00F0232D">
        <w:trPr>
          <w:trHeight w:val="225"/>
        </w:trPr>
        <w:tc>
          <w:tcPr>
            <w:tcW w:w="0" w:type="auto"/>
            <w:gridSpan w:val="2"/>
            <w:vMerge/>
            <w:tcBorders>
              <w:top w:val="nil"/>
              <w:left w:val="nil"/>
              <w:bottom w:val="nil"/>
              <w:right w:val="nil"/>
            </w:tcBorders>
            <w:vAlign w:val="center"/>
            <w:hideMark/>
          </w:tcPr>
          <w:p w14:paraId="39645836" w14:textId="77777777" w:rsidR="009D77AA" w:rsidRPr="00B148F4" w:rsidRDefault="009D77AA" w:rsidP="00F0232D">
            <w:pPr>
              <w:rPr>
                <w:rFonts w:ascii="Arial" w:eastAsia="Times New Roman" w:hAnsi="Arial" w:cs="Arial"/>
                <w:sz w:val="22"/>
                <w:szCs w:val="36"/>
                <w:lang w:eastAsia="en-US"/>
              </w:rPr>
            </w:pPr>
          </w:p>
        </w:tc>
        <w:tc>
          <w:tcPr>
            <w:tcW w:w="780" w:type="dxa"/>
            <w:vMerge/>
            <w:tcBorders>
              <w:left w:val="nil"/>
              <w:bottom w:val="nil"/>
              <w:right w:val="nil"/>
            </w:tcBorders>
            <w:shd w:val="clear" w:color="auto" w:fill="FFFFFF"/>
            <w:tcMar>
              <w:top w:w="11" w:type="dxa"/>
              <w:left w:w="11" w:type="dxa"/>
              <w:bottom w:w="0" w:type="dxa"/>
              <w:right w:w="11" w:type="dxa"/>
            </w:tcMar>
            <w:vAlign w:val="center"/>
            <w:hideMark/>
          </w:tcPr>
          <w:p w14:paraId="5998DAC5" w14:textId="77777777" w:rsidR="009D77AA" w:rsidRPr="00B148F4" w:rsidRDefault="009D77AA" w:rsidP="00F0232D">
            <w:pPr>
              <w:jc w:val="center"/>
              <w:textAlignment w:val="bottom"/>
              <w:rPr>
                <w:rFonts w:ascii="Arial" w:eastAsia="Times New Roman" w:hAnsi="Arial" w:cs="Arial"/>
                <w:sz w:val="22"/>
                <w:szCs w:val="36"/>
                <w:lang w:eastAsia="en-US"/>
              </w:rPr>
            </w:pPr>
          </w:p>
        </w:tc>
        <w:tc>
          <w:tcPr>
            <w:tcW w:w="780" w:type="dxa"/>
            <w:tcBorders>
              <w:top w:val="nil"/>
              <w:left w:val="nil"/>
              <w:bottom w:val="nil"/>
              <w:right w:val="nil"/>
            </w:tcBorders>
            <w:shd w:val="clear" w:color="auto" w:fill="FFFFFF"/>
            <w:tcMar>
              <w:top w:w="11" w:type="dxa"/>
              <w:left w:w="11" w:type="dxa"/>
              <w:bottom w:w="0" w:type="dxa"/>
              <w:right w:w="11" w:type="dxa"/>
            </w:tcMar>
            <w:vAlign w:val="center"/>
            <w:hideMark/>
          </w:tcPr>
          <w:p w14:paraId="580D9886"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 </w:t>
            </w:r>
          </w:p>
        </w:tc>
        <w:tc>
          <w:tcPr>
            <w:tcW w:w="1560" w:type="dxa"/>
            <w:gridSpan w:val="2"/>
            <w:tcBorders>
              <w:top w:val="nil"/>
              <w:left w:val="nil"/>
              <w:bottom w:val="nil"/>
              <w:right w:val="nil"/>
            </w:tcBorders>
            <w:shd w:val="clear" w:color="auto" w:fill="FFFFFF"/>
            <w:tcMar>
              <w:top w:w="11" w:type="dxa"/>
              <w:left w:w="11" w:type="dxa"/>
              <w:bottom w:w="0" w:type="dxa"/>
              <w:right w:w="11" w:type="dxa"/>
            </w:tcMar>
            <w:vAlign w:val="center"/>
          </w:tcPr>
          <w:p w14:paraId="1CA1282B"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84.3</w:t>
            </w:r>
          </w:p>
        </w:tc>
        <w:tc>
          <w:tcPr>
            <w:tcW w:w="780" w:type="dxa"/>
            <w:tcBorders>
              <w:top w:val="nil"/>
              <w:left w:val="nil"/>
              <w:bottom w:val="nil"/>
              <w:right w:val="nil"/>
            </w:tcBorders>
            <w:shd w:val="clear" w:color="auto" w:fill="FFFFFF"/>
            <w:tcMar>
              <w:top w:w="11" w:type="dxa"/>
              <w:left w:w="11" w:type="dxa"/>
              <w:bottom w:w="0" w:type="dxa"/>
              <w:right w:w="11" w:type="dxa"/>
            </w:tcMar>
            <w:vAlign w:val="center"/>
            <w:hideMark/>
          </w:tcPr>
          <w:p w14:paraId="6D8ECB24"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 </w:t>
            </w:r>
          </w:p>
        </w:tc>
        <w:tc>
          <w:tcPr>
            <w:tcW w:w="780" w:type="dxa"/>
            <w:vMerge/>
            <w:tcBorders>
              <w:left w:val="nil"/>
              <w:bottom w:val="nil"/>
              <w:right w:val="nil"/>
            </w:tcBorders>
            <w:shd w:val="clear" w:color="auto" w:fill="FFFFFF"/>
            <w:tcMar>
              <w:top w:w="11" w:type="dxa"/>
              <w:left w:w="11" w:type="dxa"/>
              <w:bottom w:w="0" w:type="dxa"/>
              <w:right w:w="11" w:type="dxa"/>
            </w:tcMar>
            <w:vAlign w:val="center"/>
            <w:hideMark/>
          </w:tcPr>
          <w:p w14:paraId="1A1415E6" w14:textId="77777777" w:rsidR="009D77AA" w:rsidRPr="00B148F4" w:rsidRDefault="009D77AA" w:rsidP="00F0232D">
            <w:pPr>
              <w:jc w:val="center"/>
              <w:textAlignment w:val="bottom"/>
              <w:rPr>
                <w:rFonts w:ascii="Arial" w:eastAsia="Times New Roman" w:hAnsi="Arial" w:cs="Arial"/>
                <w:sz w:val="22"/>
                <w:szCs w:val="36"/>
                <w:lang w:eastAsia="en-US"/>
              </w:rPr>
            </w:pPr>
          </w:p>
        </w:tc>
      </w:tr>
      <w:tr w:rsidR="009D77AA" w:rsidRPr="00B148F4" w14:paraId="16C70327" w14:textId="77777777" w:rsidTr="00F0232D">
        <w:trPr>
          <w:trHeight w:val="225"/>
        </w:trPr>
        <w:tc>
          <w:tcPr>
            <w:tcW w:w="1660" w:type="dxa"/>
            <w:gridSpan w:val="2"/>
            <w:vMerge w:val="restart"/>
            <w:tcBorders>
              <w:top w:val="nil"/>
              <w:left w:val="nil"/>
              <w:right w:val="nil"/>
            </w:tcBorders>
            <w:shd w:val="clear" w:color="auto" w:fill="FFFFFF"/>
            <w:tcMar>
              <w:top w:w="11" w:type="dxa"/>
              <w:left w:w="11" w:type="dxa"/>
              <w:bottom w:w="0" w:type="dxa"/>
              <w:right w:w="11" w:type="dxa"/>
            </w:tcMar>
            <w:vAlign w:val="center"/>
            <w:hideMark/>
          </w:tcPr>
          <w:p w14:paraId="7359A644" w14:textId="77777777" w:rsidR="009D77AA" w:rsidRPr="00B148F4" w:rsidRDefault="009D77AA" w:rsidP="00F0232D">
            <w:pP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Theoretical</w:t>
            </w:r>
          </w:p>
        </w:tc>
        <w:tc>
          <w:tcPr>
            <w:tcW w:w="780" w:type="dxa"/>
            <w:tcBorders>
              <w:top w:val="nil"/>
              <w:left w:val="nil"/>
              <w:bottom w:val="nil"/>
              <w:right w:val="nil"/>
            </w:tcBorders>
            <w:shd w:val="clear" w:color="auto" w:fill="FFFFFF"/>
            <w:tcMar>
              <w:top w:w="11" w:type="dxa"/>
              <w:left w:w="11" w:type="dxa"/>
              <w:bottom w:w="0" w:type="dxa"/>
              <w:right w:w="11" w:type="dxa"/>
            </w:tcMar>
            <w:vAlign w:val="center"/>
            <w:hideMark/>
          </w:tcPr>
          <w:p w14:paraId="514C73F7" w14:textId="77777777" w:rsidR="009D77AA" w:rsidRPr="00B148F4" w:rsidRDefault="009D77AA" w:rsidP="00F0232D">
            <w:pPr>
              <w:rPr>
                <w:rFonts w:ascii="Arial" w:eastAsia="Times New Roman" w:hAnsi="Arial" w:cs="Arial"/>
                <w:sz w:val="22"/>
                <w:szCs w:val="20"/>
                <w:lang w:eastAsia="en-US"/>
              </w:rPr>
            </w:pPr>
          </w:p>
        </w:tc>
        <w:tc>
          <w:tcPr>
            <w:tcW w:w="780" w:type="dxa"/>
            <w:tcBorders>
              <w:top w:val="nil"/>
              <w:left w:val="nil"/>
              <w:bottom w:val="nil"/>
              <w:right w:val="nil"/>
            </w:tcBorders>
            <w:shd w:val="clear" w:color="auto" w:fill="FFFFFF"/>
            <w:tcMar>
              <w:top w:w="11" w:type="dxa"/>
              <w:left w:w="11" w:type="dxa"/>
              <w:bottom w:w="0" w:type="dxa"/>
              <w:right w:w="11" w:type="dxa"/>
            </w:tcMar>
            <w:vAlign w:val="center"/>
          </w:tcPr>
          <w:p w14:paraId="7D09AEE8" w14:textId="77777777" w:rsidR="009D77AA" w:rsidRPr="00B148F4" w:rsidRDefault="009D77AA" w:rsidP="00F0232D">
            <w:pPr>
              <w:jc w:val="center"/>
              <w:textAlignment w:val="bottom"/>
              <w:rPr>
                <w:rFonts w:ascii="Arial" w:eastAsia="Times New Roman" w:hAnsi="Arial" w:cs="Arial"/>
                <w:sz w:val="22"/>
                <w:szCs w:val="36"/>
                <w:lang w:eastAsia="en-US"/>
              </w:rPr>
            </w:pPr>
          </w:p>
        </w:tc>
        <w:tc>
          <w:tcPr>
            <w:tcW w:w="780" w:type="dxa"/>
            <w:tcBorders>
              <w:top w:val="nil"/>
              <w:left w:val="nil"/>
              <w:bottom w:val="nil"/>
              <w:right w:val="nil"/>
            </w:tcBorders>
            <w:shd w:val="clear" w:color="auto" w:fill="FFFFFF"/>
            <w:tcMar>
              <w:top w:w="11" w:type="dxa"/>
              <w:left w:w="11" w:type="dxa"/>
              <w:bottom w:w="0" w:type="dxa"/>
              <w:right w:w="11" w:type="dxa"/>
            </w:tcMar>
            <w:vAlign w:val="center"/>
          </w:tcPr>
          <w:p w14:paraId="7787F4DC"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66</w:t>
            </w:r>
          </w:p>
        </w:tc>
        <w:tc>
          <w:tcPr>
            <w:tcW w:w="780" w:type="dxa"/>
            <w:tcBorders>
              <w:top w:val="nil"/>
              <w:left w:val="nil"/>
              <w:bottom w:val="nil"/>
              <w:right w:val="nil"/>
            </w:tcBorders>
            <w:shd w:val="clear" w:color="auto" w:fill="FFFFFF"/>
            <w:vAlign w:val="center"/>
          </w:tcPr>
          <w:p w14:paraId="35C9A26B"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34</w:t>
            </w:r>
          </w:p>
        </w:tc>
        <w:tc>
          <w:tcPr>
            <w:tcW w:w="780" w:type="dxa"/>
            <w:tcBorders>
              <w:top w:val="nil"/>
              <w:left w:val="nil"/>
              <w:bottom w:val="nil"/>
              <w:right w:val="nil"/>
            </w:tcBorders>
            <w:shd w:val="clear" w:color="auto" w:fill="FFFFFF"/>
            <w:tcMar>
              <w:top w:w="11" w:type="dxa"/>
              <w:left w:w="11" w:type="dxa"/>
              <w:bottom w:w="0" w:type="dxa"/>
              <w:right w:w="11" w:type="dxa"/>
            </w:tcMar>
            <w:vAlign w:val="center"/>
            <w:hideMark/>
          </w:tcPr>
          <w:p w14:paraId="1368BE83" w14:textId="77777777" w:rsidR="009D77AA" w:rsidRPr="00B148F4" w:rsidRDefault="009D77AA" w:rsidP="00F0232D">
            <w:pPr>
              <w:rPr>
                <w:rFonts w:ascii="Arial" w:eastAsia="Times New Roman" w:hAnsi="Arial" w:cs="Arial"/>
                <w:sz w:val="22"/>
                <w:szCs w:val="36"/>
                <w:lang w:eastAsia="en-US"/>
              </w:rPr>
            </w:pPr>
          </w:p>
        </w:tc>
        <w:tc>
          <w:tcPr>
            <w:tcW w:w="780" w:type="dxa"/>
            <w:tcBorders>
              <w:top w:val="nil"/>
              <w:left w:val="nil"/>
              <w:bottom w:val="nil"/>
              <w:right w:val="nil"/>
            </w:tcBorders>
            <w:shd w:val="clear" w:color="auto" w:fill="FFFFFF"/>
            <w:tcMar>
              <w:top w:w="11" w:type="dxa"/>
              <w:left w:w="11" w:type="dxa"/>
              <w:bottom w:w="0" w:type="dxa"/>
              <w:right w:w="11" w:type="dxa"/>
            </w:tcMar>
            <w:vAlign w:val="center"/>
            <w:hideMark/>
          </w:tcPr>
          <w:p w14:paraId="346160B0" w14:textId="77777777" w:rsidR="009D77AA" w:rsidRPr="00B148F4" w:rsidRDefault="009D77AA" w:rsidP="00F0232D">
            <w:pPr>
              <w:rPr>
                <w:rFonts w:ascii="Arial" w:eastAsia="Times New Roman" w:hAnsi="Arial" w:cs="Arial"/>
                <w:sz w:val="22"/>
                <w:szCs w:val="20"/>
                <w:lang w:eastAsia="en-US"/>
              </w:rPr>
            </w:pPr>
          </w:p>
        </w:tc>
      </w:tr>
      <w:tr w:rsidR="009D77AA" w:rsidRPr="00B148F4" w14:paraId="694F049E" w14:textId="77777777" w:rsidTr="00F0232D">
        <w:trPr>
          <w:trHeight w:val="225"/>
        </w:trPr>
        <w:tc>
          <w:tcPr>
            <w:tcW w:w="1660" w:type="dxa"/>
            <w:gridSpan w:val="2"/>
            <w:vMerge/>
            <w:tcBorders>
              <w:left w:val="nil"/>
              <w:bottom w:val="single" w:sz="18" w:space="0" w:color="000000"/>
              <w:right w:val="nil"/>
            </w:tcBorders>
            <w:shd w:val="clear" w:color="auto" w:fill="FFFFFF"/>
            <w:tcMar>
              <w:top w:w="11" w:type="dxa"/>
              <w:left w:w="11" w:type="dxa"/>
              <w:bottom w:w="0" w:type="dxa"/>
              <w:right w:w="11" w:type="dxa"/>
            </w:tcMar>
            <w:vAlign w:val="center"/>
            <w:hideMark/>
          </w:tcPr>
          <w:p w14:paraId="6BD0A005" w14:textId="77777777" w:rsidR="009D77AA" w:rsidRPr="00B148F4" w:rsidRDefault="009D77AA" w:rsidP="00F0232D">
            <w:pPr>
              <w:textAlignment w:val="bottom"/>
              <w:rPr>
                <w:rFonts w:ascii="Arial" w:eastAsia="Times New Roman" w:hAnsi="Arial" w:cs="Arial"/>
                <w:sz w:val="22"/>
                <w:szCs w:val="36"/>
                <w:lang w:eastAsia="en-US"/>
              </w:rPr>
            </w:pPr>
          </w:p>
        </w:tc>
        <w:tc>
          <w:tcPr>
            <w:tcW w:w="780" w:type="dxa"/>
            <w:tcBorders>
              <w:top w:val="nil"/>
              <w:left w:val="nil"/>
              <w:bottom w:val="single" w:sz="18" w:space="0" w:color="000000"/>
              <w:right w:val="nil"/>
            </w:tcBorders>
            <w:shd w:val="clear" w:color="auto" w:fill="FFFFFF"/>
            <w:tcMar>
              <w:top w:w="11" w:type="dxa"/>
              <w:left w:w="11" w:type="dxa"/>
              <w:bottom w:w="0" w:type="dxa"/>
              <w:right w:w="11" w:type="dxa"/>
            </w:tcMar>
            <w:vAlign w:val="center"/>
            <w:hideMark/>
          </w:tcPr>
          <w:p w14:paraId="3D97CA24"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4.8</w:t>
            </w:r>
          </w:p>
        </w:tc>
        <w:tc>
          <w:tcPr>
            <w:tcW w:w="780" w:type="dxa"/>
            <w:tcBorders>
              <w:top w:val="nil"/>
              <w:left w:val="nil"/>
              <w:bottom w:val="single" w:sz="18" w:space="0" w:color="000000"/>
              <w:right w:val="nil"/>
            </w:tcBorders>
            <w:shd w:val="clear" w:color="auto" w:fill="FFFFFF"/>
            <w:tcMar>
              <w:top w:w="11" w:type="dxa"/>
              <w:left w:w="11" w:type="dxa"/>
              <w:bottom w:w="0" w:type="dxa"/>
              <w:right w:w="11" w:type="dxa"/>
            </w:tcMar>
            <w:vAlign w:val="center"/>
            <w:hideMark/>
          </w:tcPr>
          <w:p w14:paraId="03329755"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 </w:t>
            </w:r>
          </w:p>
        </w:tc>
        <w:tc>
          <w:tcPr>
            <w:tcW w:w="1560" w:type="dxa"/>
            <w:gridSpan w:val="2"/>
            <w:tcBorders>
              <w:top w:val="nil"/>
              <w:left w:val="nil"/>
              <w:bottom w:val="single" w:sz="18" w:space="0" w:color="000000"/>
              <w:right w:val="nil"/>
            </w:tcBorders>
            <w:shd w:val="clear" w:color="auto" w:fill="FFFFFF"/>
            <w:tcMar>
              <w:top w:w="11" w:type="dxa"/>
              <w:left w:w="11" w:type="dxa"/>
              <w:bottom w:w="0" w:type="dxa"/>
              <w:right w:w="11" w:type="dxa"/>
            </w:tcMar>
            <w:vAlign w:val="center"/>
          </w:tcPr>
          <w:p w14:paraId="46E43999"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85.7</w:t>
            </w:r>
          </w:p>
        </w:tc>
        <w:tc>
          <w:tcPr>
            <w:tcW w:w="780" w:type="dxa"/>
            <w:tcBorders>
              <w:top w:val="nil"/>
              <w:left w:val="nil"/>
              <w:bottom w:val="single" w:sz="18" w:space="0" w:color="000000"/>
              <w:right w:val="nil"/>
            </w:tcBorders>
            <w:shd w:val="clear" w:color="auto" w:fill="FFFFFF"/>
            <w:tcMar>
              <w:top w:w="11" w:type="dxa"/>
              <w:left w:w="11" w:type="dxa"/>
              <w:bottom w:w="0" w:type="dxa"/>
              <w:right w:w="11" w:type="dxa"/>
            </w:tcMar>
            <w:vAlign w:val="center"/>
            <w:hideMark/>
          </w:tcPr>
          <w:p w14:paraId="3C827262"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 </w:t>
            </w:r>
          </w:p>
        </w:tc>
        <w:tc>
          <w:tcPr>
            <w:tcW w:w="780" w:type="dxa"/>
            <w:tcBorders>
              <w:top w:val="nil"/>
              <w:left w:val="nil"/>
              <w:bottom w:val="single" w:sz="18" w:space="0" w:color="000000"/>
              <w:right w:val="nil"/>
            </w:tcBorders>
            <w:shd w:val="clear" w:color="auto" w:fill="FFFFFF"/>
            <w:tcMar>
              <w:top w:w="11" w:type="dxa"/>
              <w:left w:w="11" w:type="dxa"/>
              <w:bottom w:w="0" w:type="dxa"/>
              <w:right w:w="11" w:type="dxa"/>
            </w:tcMar>
            <w:vAlign w:val="center"/>
            <w:hideMark/>
          </w:tcPr>
          <w:p w14:paraId="736AF53C" w14:textId="77777777" w:rsidR="009D77AA" w:rsidRPr="00B148F4" w:rsidRDefault="009D77AA" w:rsidP="00F0232D">
            <w:pPr>
              <w:jc w:val="center"/>
              <w:textAlignment w:val="bottom"/>
              <w:rPr>
                <w:rFonts w:ascii="Arial" w:eastAsia="Times New Roman" w:hAnsi="Arial" w:cs="Arial"/>
                <w:sz w:val="22"/>
                <w:szCs w:val="36"/>
                <w:lang w:eastAsia="en-US"/>
              </w:rPr>
            </w:pPr>
            <w:r w:rsidRPr="00B148F4">
              <w:rPr>
                <w:rFonts w:ascii="Arial" w:eastAsia="Times New Roman" w:hAnsi="Arial" w:cs="Arial"/>
                <w:color w:val="000000"/>
                <w:kern w:val="24"/>
                <w:sz w:val="22"/>
                <w:lang w:eastAsia="en-US"/>
              </w:rPr>
              <w:t>9.5</w:t>
            </w:r>
          </w:p>
        </w:tc>
      </w:tr>
    </w:tbl>
    <w:p w14:paraId="17710B20" w14:textId="77777777" w:rsidR="009D77AA" w:rsidRPr="003327F0" w:rsidRDefault="009D77AA" w:rsidP="009D77AA">
      <w:pPr>
        <w:pStyle w:val="TableCaption"/>
        <w:spacing w:before="360"/>
        <w:rPr>
          <w:b/>
          <w:noProof/>
          <w:lang w:eastAsia="en-US"/>
        </w:rPr>
      </w:pPr>
    </w:p>
    <w:p w14:paraId="66C4896A" w14:textId="77777777" w:rsidR="009D77AA" w:rsidRPr="003327F0" w:rsidRDefault="009D77AA" w:rsidP="009D77AA">
      <w:pPr>
        <w:pStyle w:val="TableCaption"/>
        <w:spacing w:before="360"/>
        <w:rPr>
          <w:b/>
        </w:rPr>
      </w:pPr>
    </w:p>
    <w:p w14:paraId="1CD88997" w14:textId="77777777" w:rsidR="009D77AA" w:rsidRPr="003327F0" w:rsidRDefault="009D77AA" w:rsidP="009D77AA">
      <w:pPr>
        <w:pStyle w:val="TableCaption"/>
        <w:spacing w:before="360"/>
        <w:rPr>
          <w:b/>
        </w:rPr>
      </w:pPr>
    </w:p>
    <w:p w14:paraId="3A2336C7" w14:textId="77777777" w:rsidR="009D77AA" w:rsidRPr="003327F0" w:rsidRDefault="009D77AA" w:rsidP="009D77AA">
      <w:pPr>
        <w:pStyle w:val="TableCaption"/>
        <w:spacing w:before="360"/>
        <w:rPr>
          <w:b/>
        </w:rPr>
      </w:pPr>
    </w:p>
    <w:p w14:paraId="3E9AC0A5" w14:textId="50E88243" w:rsidR="009D77AA" w:rsidRDefault="009D77AA" w:rsidP="009D77AA">
      <w:pPr>
        <w:pStyle w:val="TableCaption"/>
        <w:spacing w:before="360" w:line="480" w:lineRule="auto"/>
        <w:rPr>
          <w:rFonts w:ascii="Times New Roman" w:hAnsi="Times New Roman"/>
          <w:bCs/>
          <w:sz w:val="24"/>
        </w:rPr>
      </w:pPr>
      <w:r w:rsidRPr="007920D4">
        <w:rPr>
          <w:rFonts w:ascii="Times New Roman" w:hAnsi="Times New Roman"/>
          <w:b/>
          <w:sz w:val="24"/>
        </w:rPr>
        <w:t>Table S1.</w:t>
      </w:r>
      <w:r w:rsidRPr="007920D4">
        <w:rPr>
          <w:rFonts w:ascii="Times New Roman" w:hAnsi="Times New Roman"/>
          <w:sz w:val="24"/>
        </w:rPr>
        <w:t xml:space="preserve"> Atomic concentration estimated by XPS for </w:t>
      </w:r>
      <w:r w:rsidRPr="007920D4">
        <w:rPr>
          <w:rFonts w:ascii="Times New Roman" w:hAnsi="Times New Roman"/>
          <w:bCs/>
          <w:sz w:val="24"/>
        </w:rPr>
        <w:t xml:space="preserve">SCO thin film (5 nm) evaporated on </w:t>
      </w:r>
      <w:proofErr w:type="spellStart"/>
      <w:r w:rsidR="00F0232D" w:rsidRPr="003D61D4">
        <w:rPr>
          <w:rFonts w:ascii="Times New Roman" w:hAnsi="Times New Roman"/>
          <w:bCs/>
          <w:sz w:val="24"/>
          <w:vertAlign w:val="superscript"/>
        </w:rPr>
        <w:t>TS</w:t>
      </w:r>
      <w:r w:rsidR="00F0232D">
        <w:rPr>
          <w:rFonts w:ascii="Times New Roman" w:hAnsi="Times New Roman"/>
          <w:bCs/>
          <w:sz w:val="24"/>
        </w:rPr>
        <w:t>Au</w:t>
      </w:r>
      <w:proofErr w:type="spellEnd"/>
      <w:r w:rsidRPr="007920D4">
        <w:rPr>
          <w:rFonts w:ascii="Times New Roman" w:hAnsi="Times New Roman"/>
          <w:bCs/>
          <w:sz w:val="24"/>
        </w:rPr>
        <w:t>.</w:t>
      </w:r>
    </w:p>
    <w:p w14:paraId="02DA163E" w14:textId="77777777" w:rsidR="00AC5FD7" w:rsidRDefault="00AC5FD7" w:rsidP="009D77AA">
      <w:pPr>
        <w:pStyle w:val="TableCaption"/>
        <w:spacing w:before="360" w:line="480" w:lineRule="auto"/>
        <w:rPr>
          <w:rFonts w:ascii="Times New Roman" w:hAnsi="Times New Roman"/>
          <w:bCs/>
          <w:sz w:val="24"/>
        </w:rPr>
      </w:pPr>
    </w:p>
    <w:tbl>
      <w:tblPr>
        <w:tblW w:w="9649" w:type="dxa"/>
        <w:tblLayout w:type="fixed"/>
        <w:tblCellMar>
          <w:left w:w="0" w:type="dxa"/>
          <w:right w:w="0" w:type="dxa"/>
        </w:tblCellMar>
        <w:tblLook w:val="04A0" w:firstRow="1" w:lastRow="0" w:firstColumn="1" w:lastColumn="0" w:noHBand="0" w:noVBand="1"/>
      </w:tblPr>
      <w:tblGrid>
        <w:gridCol w:w="1584"/>
        <w:gridCol w:w="1613"/>
        <w:gridCol w:w="1613"/>
        <w:gridCol w:w="1613"/>
        <w:gridCol w:w="1613"/>
        <w:gridCol w:w="1613"/>
      </w:tblGrid>
      <w:tr w:rsidR="00B148F4" w:rsidRPr="00B148F4" w14:paraId="39922AB2" w14:textId="77777777" w:rsidTr="0028508B">
        <w:trPr>
          <w:trHeight w:val="1120"/>
        </w:trPr>
        <w:tc>
          <w:tcPr>
            <w:tcW w:w="1584" w:type="dxa"/>
            <w:tcBorders>
              <w:top w:val="single" w:sz="12" w:space="0" w:color="auto"/>
              <w:left w:val="nil"/>
              <w:bottom w:val="single" w:sz="8" w:space="0" w:color="000000"/>
              <w:right w:val="nil"/>
            </w:tcBorders>
            <w:shd w:val="clear" w:color="auto" w:fill="auto"/>
            <w:tcMar>
              <w:top w:w="15" w:type="dxa"/>
              <w:left w:w="108" w:type="dxa"/>
              <w:bottom w:w="0" w:type="dxa"/>
              <w:right w:w="108" w:type="dxa"/>
            </w:tcMar>
            <w:hideMark/>
          </w:tcPr>
          <w:p w14:paraId="6994553E" w14:textId="77777777" w:rsidR="00B148F4" w:rsidRPr="003E2FA2" w:rsidRDefault="00B148F4" w:rsidP="00B148F4">
            <w:pPr>
              <w:spacing w:line="276" w:lineRule="auto"/>
              <w:rPr>
                <w:rFonts w:ascii="Arial" w:eastAsia="Times New Roman" w:hAnsi="Arial" w:cs="Arial"/>
                <w:sz w:val="21"/>
                <w:szCs w:val="21"/>
                <w:lang w:val="en-US" w:eastAsia="en-US"/>
              </w:rPr>
            </w:pPr>
            <w:r w:rsidRPr="003E2FA2">
              <w:rPr>
                <w:rFonts w:ascii="Arial" w:eastAsia="Times New Roman" w:hAnsi="Arial" w:cs="Arial"/>
                <w:b/>
                <w:bCs/>
                <w:color w:val="000000"/>
                <w:kern w:val="24"/>
                <w:sz w:val="21"/>
                <w:szCs w:val="21"/>
                <w:lang w:eastAsia="en-US"/>
              </w:rPr>
              <w:t>Components</w:t>
            </w:r>
          </w:p>
        </w:tc>
        <w:tc>
          <w:tcPr>
            <w:tcW w:w="1613" w:type="dxa"/>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7A972009" w14:textId="6420A948"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b/>
                <w:bCs/>
                <w:color w:val="000000"/>
                <w:kern w:val="24"/>
                <w:sz w:val="21"/>
                <w:szCs w:val="21"/>
                <w:lang w:eastAsia="en-US"/>
              </w:rPr>
              <w:t>A+A’</w:t>
            </w:r>
          </w:p>
          <w:p w14:paraId="12B4E46C" w14:textId="77777777"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 xml:space="preserve">%; B.E. </w:t>
            </w:r>
            <w:r w:rsidRPr="003E2FA2">
              <w:rPr>
                <w:rFonts w:ascii="Arial" w:eastAsia="Times New Roman" w:hAnsi="Arial" w:cs="Arial"/>
                <w:color w:val="000000"/>
                <w:kern w:val="24"/>
                <w:sz w:val="21"/>
                <w:szCs w:val="21"/>
                <w:lang w:eastAsia="en-US"/>
              </w:rPr>
              <w:br/>
              <w:t>(ΔE</w:t>
            </w:r>
            <w:r w:rsidRPr="003E2FA2">
              <w:rPr>
                <w:rFonts w:ascii="Arial" w:eastAsia="Times New Roman" w:hAnsi="Arial" w:cs="Arial"/>
                <w:color w:val="000000"/>
                <w:kern w:val="24"/>
                <w:position w:val="-5"/>
                <w:sz w:val="21"/>
                <w:szCs w:val="21"/>
                <w:vertAlign w:val="subscript"/>
                <w:lang w:eastAsia="en-US"/>
              </w:rPr>
              <w:t>SO</w:t>
            </w:r>
            <w:r w:rsidRPr="003E2FA2">
              <w:rPr>
                <w:rFonts w:ascii="Arial" w:eastAsia="Times New Roman" w:hAnsi="Arial" w:cs="Arial"/>
                <w:color w:val="000000"/>
                <w:kern w:val="24"/>
                <w:sz w:val="21"/>
                <w:szCs w:val="21"/>
                <w:lang w:eastAsia="en-US"/>
              </w:rPr>
              <w:t>)</w:t>
            </w:r>
          </w:p>
        </w:tc>
        <w:tc>
          <w:tcPr>
            <w:tcW w:w="1613" w:type="dxa"/>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40ABAD1F" w14:textId="77777777"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b/>
                <w:bCs/>
                <w:color w:val="000000"/>
                <w:kern w:val="24"/>
                <w:sz w:val="21"/>
                <w:szCs w:val="21"/>
                <w:lang w:eastAsia="en-US"/>
              </w:rPr>
              <w:t>B+B’</w:t>
            </w:r>
          </w:p>
          <w:p w14:paraId="151D4658" w14:textId="77777777"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 xml:space="preserve">%; B.E. </w:t>
            </w:r>
            <w:r w:rsidRPr="003E2FA2">
              <w:rPr>
                <w:rFonts w:ascii="Arial" w:eastAsia="Times New Roman" w:hAnsi="Arial" w:cs="Arial"/>
                <w:color w:val="000000"/>
                <w:kern w:val="24"/>
                <w:sz w:val="21"/>
                <w:szCs w:val="21"/>
                <w:lang w:eastAsia="en-US"/>
              </w:rPr>
              <w:br/>
              <w:t>(ΔE</w:t>
            </w:r>
            <w:r w:rsidRPr="003E2FA2">
              <w:rPr>
                <w:rFonts w:ascii="Arial" w:eastAsia="Times New Roman" w:hAnsi="Arial" w:cs="Arial"/>
                <w:color w:val="000000"/>
                <w:kern w:val="24"/>
                <w:position w:val="-5"/>
                <w:sz w:val="21"/>
                <w:szCs w:val="21"/>
                <w:vertAlign w:val="subscript"/>
                <w:lang w:eastAsia="en-US"/>
              </w:rPr>
              <w:t>SO</w:t>
            </w:r>
            <w:r w:rsidRPr="003E2FA2">
              <w:rPr>
                <w:rFonts w:ascii="Arial" w:eastAsia="Times New Roman" w:hAnsi="Arial" w:cs="Arial"/>
                <w:color w:val="000000"/>
                <w:kern w:val="24"/>
                <w:sz w:val="21"/>
                <w:szCs w:val="21"/>
                <w:lang w:eastAsia="en-US"/>
              </w:rPr>
              <w:t>)</w:t>
            </w:r>
          </w:p>
        </w:tc>
        <w:tc>
          <w:tcPr>
            <w:tcW w:w="1613" w:type="dxa"/>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1F206DC5" w14:textId="77777777"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b/>
                <w:bCs/>
                <w:color w:val="000000"/>
                <w:kern w:val="24"/>
                <w:sz w:val="21"/>
                <w:szCs w:val="21"/>
                <w:lang w:eastAsia="en-US"/>
              </w:rPr>
              <w:t>C+C’</w:t>
            </w:r>
          </w:p>
          <w:p w14:paraId="3A1FE334" w14:textId="77777777"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 xml:space="preserve">%; B.E. </w:t>
            </w:r>
            <w:r w:rsidRPr="003E2FA2">
              <w:rPr>
                <w:rFonts w:ascii="Arial" w:eastAsia="Times New Roman" w:hAnsi="Arial" w:cs="Arial"/>
                <w:color w:val="000000"/>
                <w:kern w:val="24"/>
                <w:sz w:val="21"/>
                <w:szCs w:val="21"/>
                <w:lang w:eastAsia="en-US"/>
              </w:rPr>
              <w:br/>
              <w:t>(ΔE</w:t>
            </w:r>
            <w:r w:rsidRPr="003E2FA2">
              <w:rPr>
                <w:rFonts w:ascii="Arial" w:eastAsia="Times New Roman" w:hAnsi="Arial" w:cs="Arial"/>
                <w:color w:val="000000"/>
                <w:kern w:val="24"/>
                <w:position w:val="-5"/>
                <w:sz w:val="21"/>
                <w:szCs w:val="21"/>
                <w:vertAlign w:val="subscript"/>
                <w:lang w:eastAsia="en-US"/>
              </w:rPr>
              <w:t>SO</w:t>
            </w:r>
            <w:r w:rsidRPr="003E2FA2">
              <w:rPr>
                <w:rFonts w:ascii="Arial" w:eastAsia="Times New Roman" w:hAnsi="Arial" w:cs="Arial"/>
                <w:color w:val="000000"/>
                <w:kern w:val="24"/>
                <w:sz w:val="21"/>
                <w:szCs w:val="21"/>
                <w:lang w:eastAsia="en-US"/>
              </w:rPr>
              <w:t>)</w:t>
            </w:r>
          </w:p>
        </w:tc>
        <w:tc>
          <w:tcPr>
            <w:tcW w:w="1613" w:type="dxa"/>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745C040D" w14:textId="77777777"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b/>
                <w:bCs/>
                <w:color w:val="000000"/>
                <w:kern w:val="24"/>
                <w:sz w:val="21"/>
                <w:szCs w:val="21"/>
                <w:lang w:eastAsia="en-US"/>
              </w:rPr>
              <w:t>D+D’</w:t>
            </w:r>
          </w:p>
          <w:p w14:paraId="09144F7A" w14:textId="77777777"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 xml:space="preserve">%; B.E. </w:t>
            </w:r>
            <w:r w:rsidRPr="003E2FA2">
              <w:rPr>
                <w:rFonts w:ascii="Arial" w:eastAsia="Times New Roman" w:hAnsi="Arial" w:cs="Arial"/>
                <w:color w:val="000000"/>
                <w:kern w:val="24"/>
                <w:sz w:val="21"/>
                <w:szCs w:val="21"/>
                <w:lang w:eastAsia="en-US"/>
              </w:rPr>
              <w:br/>
              <w:t>(ΔE</w:t>
            </w:r>
            <w:r w:rsidRPr="003E2FA2">
              <w:rPr>
                <w:rFonts w:ascii="Arial" w:eastAsia="Times New Roman" w:hAnsi="Arial" w:cs="Arial"/>
                <w:color w:val="000000"/>
                <w:kern w:val="24"/>
                <w:position w:val="-5"/>
                <w:sz w:val="21"/>
                <w:szCs w:val="21"/>
                <w:vertAlign w:val="subscript"/>
                <w:lang w:eastAsia="en-US"/>
              </w:rPr>
              <w:t>SO</w:t>
            </w:r>
            <w:r w:rsidRPr="003E2FA2">
              <w:rPr>
                <w:rFonts w:ascii="Arial" w:eastAsia="Times New Roman" w:hAnsi="Arial" w:cs="Arial"/>
                <w:color w:val="000000"/>
                <w:kern w:val="24"/>
                <w:sz w:val="21"/>
                <w:szCs w:val="21"/>
                <w:lang w:eastAsia="en-US"/>
              </w:rPr>
              <w:t>)</w:t>
            </w:r>
          </w:p>
        </w:tc>
        <w:tc>
          <w:tcPr>
            <w:tcW w:w="1613" w:type="dxa"/>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6B39AC65" w14:textId="77777777"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b/>
                <w:bCs/>
                <w:color w:val="000000"/>
                <w:kern w:val="24"/>
                <w:sz w:val="21"/>
                <w:szCs w:val="21"/>
                <w:lang w:eastAsia="en-US"/>
              </w:rPr>
              <w:t>E+E’</w:t>
            </w:r>
          </w:p>
          <w:p w14:paraId="1E979DEC" w14:textId="77777777"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 xml:space="preserve">%; B.E. </w:t>
            </w:r>
            <w:r w:rsidRPr="003E2FA2">
              <w:rPr>
                <w:rFonts w:ascii="Arial" w:eastAsia="Times New Roman" w:hAnsi="Arial" w:cs="Arial"/>
                <w:color w:val="000000"/>
                <w:kern w:val="24"/>
                <w:sz w:val="21"/>
                <w:szCs w:val="21"/>
                <w:lang w:eastAsia="en-US"/>
              </w:rPr>
              <w:br/>
              <w:t>(ΔE</w:t>
            </w:r>
            <w:r w:rsidRPr="003E2FA2">
              <w:rPr>
                <w:rFonts w:ascii="Arial" w:eastAsia="Times New Roman" w:hAnsi="Arial" w:cs="Arial"/>
                <w:color w:val="000000"/>
                <w:kern w:val="24"/>
                <w:position w:val="-5"/>
                <w:sz w:val="21"/>
                <w:szCs w:val="21"/>
                <w:vertAlign w:val="subscript"/>
                <w:lang w:eastAsia="en-US"/>
              </w:rPr>
              <w:t>SO</w:t>
            </w:r>
            <w:r w:rsidRPr="003E2FA2">
              <w:rPr>
                <w:rFonts w:ascii="Arial" w:eastAsia="Times New Roman" w:hAnsi="Arial" w:cs="Arial"/>
                <w:color w:val="000000"/>
                <w:kern w:val="24"/>
                <w:sz w:val="21"/>
                <w:szCs w:val="21"/>
                <w:lang w:eastAsia="en-US"/>
              </w:rPr>
              <w:t>)</w:t>
            </w:r>
          </w:p>
        </w:tc>
      </w:tr>
      <w:tr w:rsidR="00B148F4" w:rsidRPr="00B148F4" w14:paraId="6B7B98EA" w14:textId="77777777" w:rsidTr="00B148F4">
        <w:trPr>
          <w:trHeight w:val="734"/>
        </w:trPr>
        <w:tc>
          <w:tcPr>
            <w:tcW w:w="158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77CBED7" w14:textId="77777777" w:rsidR="00B148F4" w:rsidRPr="003E2FA2" w:rsidRDefault="00B148F4" w:rsidP="00B148F4">
            <w:pPr>
              <w:spacing w:line="276" w:lineRule="auto"/>
              <w:rPr>
                <w:rFonts w:ascii="Arial" w:eastAsia="Times New Roman" w:hAnsi="Arial" w:cs="Arial"/>
                <w:sz w:val="21"/>
                <w:szCs w:val="21"/>
                <w:lang w:val="en-US" w:eastAsia="en-US"/>
              </w:rPr>
            </w:pPr>
            <w:r w:rsidRPr="003E2FA2">
              <w:rPr>
                <w:rFonts w:ascii="Arial" w:eastAsia="Times New Roman" w:hAnsi="Arial" w:cs="Arial"/>
                <w:b/>
                <w:bCs/>
                <w:color w:val="000000"/>
                <w:kern w:val="24"/>
                <w:sz w:val="21"/>
                <w:szCs w:val="21"/>
                <w:lang w:eastAsia="en-US"/>
              </w:rPr>
              <w:t>300K</w:t>
            </w:r>
          </w:p>
        </w:tc>
        <w:tc>
          <w:tcPr>
            <w:tcW w:w="161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E0F5861"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26.8%; </w:t>
            </w:r>
          </w:p>
          <w:p w14:paraId="47B1FF38" w14:textId="55B14E22"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709.5 eV (12.5)</w:t>
            </w:r>
          </w:p>
        </w:tc>
        <w:tc>
          <w:tcPr>
            <w:tcW w:w="161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E14FF04"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23.4%; </w:t>
            </w:r>
          </w:p>
          <w:p w14:paraId="19C5DA4F"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710.4 eV </w:t>
            </w:r>
          </w:p>
          <w:p w14:paraId="1298DB44" w14:textId="1486FDDE"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(13)</w:t>
            </w:r>
          </w:p>
        </w:tc>
        <w:tc>
          <w:tcPr>
            <w:tcW w:w="161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9A38C22"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26.7%; </w:t>
            </w:r>
          </w:p>
          <w:p w14:paraId="3162E9CF"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711.9 eV </w:t>
            </w:r>
          </w:p>
          <w:p w14:paraId="0D2083F7" w14:textId="6A7F5168"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(13)</w:t>
            </w:r>
          </w:p>
        </w:tc>
        <w:tc>
          <w:tcPr>
            <w:tcW w:w="161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5A33FBD"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8.5%;</w:t>
            </w:r>
          </w:p>
          <w:p w14:paraId="22E993D6"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714.9 eV </w:t>
            </w:r>
          </w:p>
          <w:p w14:paraId="3373606A" w14:textId="6EB7F973"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(13)</w:t>
            </w:r>
          </w:p>
        </w:tc>
        <w:tc>
          <w:tcPr>
            <w:tcW w:w="161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6225A58"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14.6%; </w:t>
            </w:r>
          </w:p>
          <w:p w14:paraId="07C4815D"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717.9 eV </w:t>
            </w:r>
          </w:p>
          <w:p w14:paraId="6C46997F" w14:textId="1D9211E0"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(13)</w:t>
            </w:r>
          </w:p>
        </w:tc>
      </w:tr>
      <w:tr w:rsidR="00B148F4" w:rsidRPr="00B148F4" w14:paraId="70FE78B8" w14:textId="77777777" w:rsidTr="0028508B">
        <w:trPr>
          <w:trHeight w:val="734"/>
        </w:trPr>
        <w:tc>
          <w:tcPr>
            <w:tcW w:w="1584" w:type="dxa"/>
            <w:tcBorders>
              <w:top w:val="single" w:sz="8" w:space="0" w:color="000000"/>
              <w:left w:val="nil"/>
              <w:bottom w:val="single" w:sz="12" w:space="0" w:color="auto"/>
              <w:right w:val="nil"/>
            </w:tcBorders>
            <w:shd w:val="clear" w:color="auto" w:fill="auto"/>
            <w:tcMar>
              <w:top w:w="15" w:type="dxa"/>
              <w:left w:w="108" w:type="dxa"/>
              <w:bottom w:w="0" w:type="dxa"/>
              <w:right w:w="108" w:type="dxa"/>
            </w:tcMar>
            <w:hideMark/>
          </w:tcPr>
          <w:p w14:paraId="7FA64BE7" w14:textId="77777777" w:rsidR="00B148F4" w:rsidRPr="003E2FA2" w:rsidRDefault="00B148F4" w:rsidP="00B148F4">
            <w:pPr>
              <w:spacing w:line="276" w:lineRule="auto"/>
              <w:rPr>
                <w:rFonts w:ascii="Arial" w:eastAsia="Times New Roman" w:hAnsi="Arial" w:cs="Arial"/>
                <w:sz w:val="21"/>
                <w:szCs w:val="21"/>
                <w:lang w:val="en-US" w:eastAsia="en-US"/>
              </w:rPr>
            </w:pPr>
            <w:r w:rsidRPr="003E2FA2">
              <w:rPr>
                <w:rFonts w:ascii="Arial" w:eastAsia="Times New Roman" w:hAnsi="Arial" w:cs="Arial"/>
                <w:b/>
                <w:bCs/>
                <w:color w:val="000000"/>
                <w:kern w:val="24"/>
                <w:sz w:val="21"/>
                <w:szCs w:val="21"/>
                <w:lang w:eastAsia="en-US"/>
              </w:rPr>
              <w:t xml:space="preserve">350K </w:t>
            </w:r>
          </w:p>
        </w:tc>
        <w:tc>
          <w:tcPr>
            <w:tcW w:w="1613" w:type="dxa"/>
            <w:tcBorders>
              <w:top w:val="single" w:sz="8" w:space="0" w:color="000000"/>
              <w:left w:val="nil"/>
              <w:bottom w:val="single" w:sz="12" w:space="0" w:color="auto"/>
              <w:right w:val="nil"/>
            </w:tcBorders>
            <w:shd w:val="clear" w:color="auto" w:fill="auto"/>
            <w:tcMar>
              <w:top w:w="15" w:type="dxa"/>
              <w:left w:w="108" w:type="dxa"/>
              <w:bottom w:w="0" w:type="dxa"/>
              <w:right w:w="108" w:type="dxa"/>
            </w:tcMar>
            <w:vAlign w:val="center"/>
            <w:hideMark/>
          </w:tcPr>
          <w:p w14:paraId="597B96DD"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4.2%; </w:t>
            </w:r>
          </w:p>
          <w:p w14:paraId="29BAE9B6" w14:textId="3FF5F317"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709.7 eV (12.5)</w:t>
            </w:r>
          </w:p>
        </w:tc>
        <w:tc>
          <w:tcPr>
            <w:tcW w:w="1613" w:type="dxa"/>
            <w:tcBorders>
              <w:top w:val="single" w:sz="8" w:space="0" w:color="000000"/>
              <w:left w:val="nil"/>
              <w:bottom w:val="single" w:sz="12" w:space="0" w:color="auto"/>
              <w:right w:val="nil"/>
            </w:tcBorders>
            <w:shd w:val="clear" w:color="auto" w:fill="auto"/>
            <w:tcMar>
              <w:top w:w="15" w:type="dxa"/>
              <w:left w:w="108" w:type="dxa"/>
              <w:bottom w:w="0" w:type="dxa"/>
              <w:right w:w="108" w:type="dxa"/>
            </w:tcMar>
            <w:vAlign w:val="center"/>
            <w:hideMark/>
          </w:tcPr>
          <w:p w14:paraId="2D20A398"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32.4%; </w:t>
            </w:r>
          </w:p>
          <w:p w14:paraId="70E1470F"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710.6 eV </w:t>
            </w:r>
          </w:p>
          <w:p w14:paraId="02A4AA49" w14:textId="257ABE3F"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(12)</w:t>
            </w:r>
          </w:p>
        </w:tc>
        <w:tc>
          <w:tcPr>
            <w:tcW w:w="1613" w:type="dxa"/>
            <w:tcBorders>
              <w:top w:val="single" w:sz="8" w:space="0" w:color="000000"/>
              <w:left w:val="nil"/>
              <w:bottom w:val="single" w:sz="12" w:space="0" w:color="auto"/>
              <w:right w:val="nil"/>
            </w:tcBorders>
            <w:shd w:val="clear" w:color="auto" w:fill="auto"/>
            <w:tcMar>
              <w:top w:w="15" w:type="dxa"/>
              <w:left w:w="108" w:type="dxa"/>
              <w:bottom w:w="0" w:type="dxa"/>
              <w:right w:w="108" w:type="dxa"/>
            </w:tcMar>
            <w:vAlign w:val="center"/>
            <w:hideMark/>
          </w:tcPr>
          <w:p w14:paraId="58F56E45"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24.7%; </w:t>
            </w:r>
          </w:p>
          <w:p w14:paraId="0C9CE4E7" w14:textId="6DA11D7E"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712.3 eV </w:t>
            </w:r>
          </w:p>
          <w:p w14:paraId="02256AB8" w14:textId="204B8793"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(13)</w:t>
            </w:r>
          </w:p>
        </w:tc>
        <w:tc>
          <w:tcPr>
            <w:tcW w:w="1613" w:type="dxa"/>
            <w:tcBorders>
              <w:top w:val="single" w:sz="8" w:space="0" w:color="000000"/>
              <w:left w:val="nil"/>
              <w:bottom w:val="single" w:sz="12" w:space="0" w:color="auto"/>
              <w:right w:val="nil"/>
            </w:tcBorders>
            <w:shd w:val="clear" w:color="auto" w:fill="auto"/>
            <w:tcMar>
              <w:top w:w="15" w:type="dxa"/>
              <w:left w:w="108" w:type="dxa"/>
              <w:bottom w:w="0" w:type="dxa"/>
              <w:right w:w="108" w:type="dxa"/>
            </w:tcMar>
            <w:vAlign w:val="center"/>
            <w:hideMark/>
          </w:tcPr>
          <w:p w14:paraId="56E58B36"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20.8%; </w:t>
            </w:r>
          </w:p>
          <w:p w14:paraId="7D62128E" w14:textId="69CF75C2"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715.3 eV </w:t>
            </w:r>
          </w:p>
          <w:p w14:paraId="707BD129" w14:textId="2408B705"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(13)</w:t>
            </w:r>
          </w:p>
        </w:tc>
        <w:tc>
          <w:tcPr>
            <w:tcW w:w="1613" w:type="dxa"/>
            <w:tcBorders>
              <w:top w:val="single" w:sz="8" w:space="0" w:color="000000"/>
              <w:left w:val="nil"/>
              <w:bottom w:val="single" w:sz="12" w:space="0" w:color="auto"/>
              <w:right w:val="nil"/>
            </w:tcBorders>
            <w:shd w:val="clear" w:color="auto" w:fill="auto"/>
            <w:tcMar>
              <w:top w:w="15" w:type="dxa"/>
              <w:left w:w="108" w:type="dxa"/>
              <w:bottom w:w="0" w:type="dxa"/>
              <w:right w:w="108" w:type="dxa"/>
            </w:tcMar>
            <w:vAlign w:val="center"/>
            <w:hideMark/>
          </w:tcPr>
          <w:p w14:paraId="1922B226"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17.5%; </w:t>
            </w:r>
          </w:p>
          <w:p w14:paraId="174F0E48" w14:textId="77777777" w:rsidR="00B148F4" w:rsidRPr="003E2FA2" w:rsidRDefault="00B148F4" w:rsidP="00B148F4">
            <w:pPr>
              <w:spacing w:line="276" w:lineRule="auto"/>
              <w:jc w:val="center"/>
              <w:rPr>
                <w:rFonts w:ascii="Arial" w:eastAsia="Times New Roman" w:hAnsi="Arial" w:cs="Arial"/>
                <w:color w:val="000000"/>
                <w:kern w:val="24"/>
                <w:sz w:val="21"/>
                <w:szCs w:val="21"/>
                <w:lang w:eastAsia="en-US"/>
              </w:rPr>
            </w:pPr>
            <w:r w:rsidRPr="003E2FA2">
              <w:rPr>
                <w:rFonts w:ascii="Arial" w:eastAsia="Times New Roman" w:hAnsi="Arial" w:cs="Arial"/>
                <w:color w:val="000000"/>
                <w:kern w:val="24"/>
                <w:sz w:val="21"/>
                <w:szCs w:val="21"/>
                <w:lang w:eastAsia="en-US"/>
              </w:rPr>
              <w:t xml:space="preserve">718.3 eV </w:t>
            </w:r>
          </w:p>
          <w:p w14:paraId="59140B33" w14:textId="1C0C1A06" w:rsidR="00B148F4" w:rsidRPr="003E2FA2" w:rsidRDefault="00B148F4" w:rsidP="00B148F4">
            <w:pPr>
              <w:spacing w:line="276" w:lineRule="auto"/>
              <w:jc w:val="center"/>
              <w:rPr>
                <w:rFonts w:ascii="Arial" w:eastAsia="Times New Roman" w:hAnsi="Arial" w:cs="Arial"/>
                <w:sz w:val="21"/>
                <w:szCs w:val="21"/>
                <w:lang w:val="en-US" w:eastAsia="en-US"/>
              </w:rPr>
            </w:pPr>
            <w:r w:rsidRPr="003E2FA2">
              <w:rPr>
                <w:rFonts w:ascii="Arial" w:eastAsia="Times New Roman" w:hAnsi="Arial" w:cs="Arial"/>
                <w:color w:val="000000"/>
                <w:kern w:val="24"/>
                <w:sz w:val="21"/>
                <w:szCs w:val="21"/>
                <w:lang w:eastAsia="en-US"/>
              </w:rPr>
              <w:t>(13)</w:t>
            </w:r>
          </w:p>
        </w:tc>
      </w:tr>
    </w:tbl>
    <w:p w14:paraId="6674C26A" w14:textId="20A7D79A" w:rsidR="00A319B1" w:rsidRDefault="00A319B1" w:rsidP="00A319B1">
      <w:pPr>
        <w:pStyle w:val="TableCaption"/>
        <w:spacing w:before="360" w:line="480" w:lineRule="auto"/>
        <w:rPr>
          <w:rFonts w:ascii="Times New Roman" w:hAnsi="Times New Roman"/>
          <w:bCs/>
          <w:sz w:val="24"/>
        </w:rPr>
      </w:pPr>
      <w:r>
        <w:rPr>
          <w:rFonts w:ascii="Times New Roman" w:hAnsi="Times New Roman"/>
          <w:b/>
          <w:sz w:val="24"/>
        </w:rPr>
        <w:lastRenderedPageBreak/>
        <w:t xml:space="preserve">Table S2. </w:t>
      </w:r>
      <w:r w:rsidRPr="00A319B1">
        <w:rPr>
          <w:rFonts w:ascii="Times New Roman" w:hAnsi="Times New Roman"/>
          <w:sz w:val="24"/>
        </w:rPr>
        <w:t>Components employed for least squares fitting of the Fe</w:t>
      </w:r>
      <w:r w:rsidRPr="00A319B1">
        <w:rPr>
          <w:rFonts w:ascii="Times New Roman" w:hAnsi="Times New Roman"/>
          <w:i/>
          <w:sz w:val="24"/>
        </w:rPr>
        <w:t>2p</w:t>
      </w:r>
      <w:r w:rsidRPr="00A319B1">
        <w:rPr>
          <w:rFonts w:ascii="Times New Roman" w:hAnsi="Times New Roman"/>
          <w:sz w:val="24"/>
        </w:rPr>
        <w:t xml:space="preserve"> XPS Binding Energies (B.E.)</w:t>
      </w:r>
      <w:r w:rsidRPr="00A319B1">
        <w:rPr>
          <w:rFonts w:ascii="Times New Roman" w:hAnsi="Times New Roman"/>
          <w:bCs/>
          <w:sz w:val="24"/>
        </w:rPr>
        <w:t xml:space="preserve"> </w:t>
      </w:r>
      <w:r>
        <w:rPr>
          <w:rFonts w:ascii="Times New Roman" w:hAnsi="Times New Roman"/>
          <w:bCs/>
          <w:sz w:val="24"/>
        </w:rPr>
        <w:t>of</w:t>
      </w:r>
      <w:r w:rsidR="003E2FA2">
        <w:rPr>
          <w:rFonts w:ascii="Times New Roman" w:hAnsi="Times New Roman"/>
          <w:bCs/>
          <w:sz w:val="24"/>
        </w:rPr>
        <w:t xml:space="preserve"> 5 nm </w:t>
      </w:r>
      <w:r w:rsidRPr="007920D4">
        <w:rPr>
          <w:rFonts w:ascii="Times New Roman" w:hAnsi="Times New Roman"/>
          <w:bCs/>
          <w:sz w:val="24"/>
        </w:rPr>
        <w:t xml:space="preserve">SCO </w:t>
      </w:r>
      <w:r w:rsidR="003E2FA2">
        <w:rPr>
          <w:rFonts w:ascii="Times New Roman" w:hAnsi="Times New Roman"/>
          <w:bCs/>
          <w:sz w:val="24"/>
        </w:rPr>
        <w:t xml:space="preserve">deposit </w:t>
      </w:r>
      <w:r w:rsidRPr="007920D4">
        <w:rPr>
          <w:rFonts w:ascii="Times New Roman" w:hAnsi="Times New Roman"/>
          <w:bCs/>
          <w:sz w:val="24"/>
        </w:rPr>
        <w:t xml:space="preserve">on </w:t>
      </w:r>
      <w:proofErr w:type="spellStart"/>
      <w:r w:rsidRPr="007920D4">
        <w:rPr>
          <w:rFonts w:ascii="Times New Roman" w:hAnsi="Times New Roman"/>
          <w:bCs/>
          <w:sz w:val="24"/>
          <w:vertAlign w:val="superscript"/>
        </w:rPr>
        <w:t>TS</w:t>
      </w:r>
      <w:r w:rsidRPr="007920D4">
        <w:rPr>
          <w:rFonts w:ascii="Times New Roman" w:hAnsi="Times New Roman"/>
          <w:bCs/>
          <w:sz w:val="24"/>
        </w:rPr>
        <w:t>Au</w:t>
      </w:r>
      <w:proofErr w:type="spellEnd"/>
      <w:r w:rsidRPr="007920D4">
        <w:rPr>
          <w:rFonts w:ascii="Times New Roman" w:hAnsi="Times New Roman"/>
          <w:bCs/>
          <w:sz w:val="24"/>
        </w:rPr>
        <w:t>.</w:t>
      </w:r>
      <w:r w:rsidRPr="00A319B1">
        <w:rPr>
          <w:rFonts w:ascii="Times New Roman" w:hAnsi="Times New Roman"/>
          <w:sz w:val="24"/>
        </w:rPr>
        <w:t xml:space="preserve"> Integrated areas are reported in percentages for each component. Spin-orbit splitting values (</w:t>
      </w:r>
      <w:r w:rsidRPr="00A319B1">
        <w:rPr>
          <w:rFonts w:ascii="Symbol" w:hAnsi="Symbol"/>
          <w:sz w:val="24"/>
        </w:rPr>
        <w:t></w:t>
      </w:r>
      <w:r w:rsidRPr="00A319B1">
        <w:rPr>
          <w:rFonts w:ascii="Times New Roman" w:hAnsi="Times New Roman"/>
          <w:sz w:val="24"/>
        </w:rPr>
        <w:t>ESO) are reported in brackets.</w:t>
      </w:r>
      <w:r>
        <w:rPr>
          <w:rFonts w:ascii="Times New Roman" w:hAnsi="Times New Roman"/>
          <w:sz w:val="24"/>
        </w:rPr>
        <w:t xml:space="preserve"> </w:t>
      </w:r>
    </w:p>
    <w:p w14:paraId="303D8FDA" w14:textId="77777777" w:rsidR="009D77AA" w:rsidRPr="007920D4" w:rsidRDefault="009D77AA" w:rsidP="009D77AA">
      <w:pPr>
        <w:pStyle w:val="TableCaption"/>
        <w:spacing w:before="360" w:line="480" w:lineRule="auto"/>
        <w:rPr>
          <w:rFonts w:ascii="Times New Roman" w:hAnsi="Times New Roman"/>
          <w:sz w:val="24"/>
        </w:rPr>
      </w:pPr>
    </w:p>
    <w:p w14:paraId="44C45EB5" w14:textId="4E178200" w:rsidR="009D77AA" w:rsidRPr="007920D4" w:rsidRDefault="00C61251" w:rsidP="009D77AA">
      <w:pPr>
        <w:pStyle w:val="Maintext0"/>
        <w:rPr>
          <w:color w:val="FF0000"/>
          <w:lang w:val="en-GB"/>
        </w:rPr>
      </w:pPr>
      <w:r>
        <w:rPr>
          <w:noProof/>
          <w:lang w:eastAsia="en-US"/>
        </w:rPr>
        <w:drawing>
          <wp:inline distT="0" distB="0" distL="0" distR="0" wp14:anchorId="618EAD59" wp14:editId="0CCDCBFE">
            <wp:extent cx="5734050" cy="2686050"/>
            <wp:effectExtent l="0" t="0" r="0" b="0"/>
            <wp:docPr id="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3" cstate="print">
                      <a:extLst>
                        <a:ext uri="{28A0092B-C50C-407E-A947-70E740481C1C}">
                          <a14:useLocalDpi xmlns:a14="http://schemas.microsoft.com/office/drawing/2010/main" val="0"/>
                        </a:ext>
                      </a:extLst>
                    </a:blip>
                    <a:srcRect t="10542"/>
                    <a:stretch>
                      <a:fillRect/>
                    </a:stretch>
                  </pic:blipFill>
                  <pic:spPr bwMode="auto">
                    <a:xfrm>
                      <a:off x="0" y="0"/>
                      <a:ext cx="5734050" cy="2686050"/>
                    </a:xfrm>
                    <a:prstGeom prst="rect">
                      <a:avLst/>
                    </a:prstGeom>
                    <a:noFill/>
                    <a:ln>
                      <a:noFill/>
                    </a:ln>
                  </pic:spPr>
                </pic:pic>
              </a:graphicData>
            </a:graphic>
          </wp:inline>
        </w:drawing>
      </w:r>
    </w:p>
    <w:p w14:paraId="3C722EA7" w14:textId="77777777" w:rsidR="009D77AA" w:rsidRPr="007920D4" w:rsidRDefault="009D77AA" w:rsidP="009D77AA">
      <w:pPr>
        <w:pStyle w:val="Maintext0"/>
      </w:pPr>
      <w:r w:rsidRPr="007920D4">
        <w:rPr>
          <w:b/>
        </w:rPr>
        <w:t>Figure S1</w:t>
      </w:r>
      <w:r w:rsidRPr="007920D4">
        <w:t>. XPS spectra in the region of Fe</w:t>
      </w:r>
      <w:r w:rsidRPr="007920D4">
        <w:rPr>
          <w:i/>
        </w:rPr>
        <w:t>2p</w:t>
      </w:r>
      <w:r w:rsidRPr="007920D4">
        <w:t>, N</w:t>
      </w:r>
      <w:r w:rsidRPr="007920D4">
        <w:rPr>
          <w:i/>
        </w:rPr>
        <w:t>1s</w:t>
      </w:r>
      <w:r w:rsidRPr="007920D4">
        <w:t xml:space="preserve"> and B</w:t>
      </w:r>
      <w:r w:rsidRPr="007920D4">
        <w:rPr>
          <w:i/>
        </w:rPr>
        <w:t xml:space="preserve">1s </w:t>
      </w:r>
      <w:r w:rsidRPr="007920D4">
        <w:t>with the fit used for estimation of atomic concentrations</w:t>
      </w:r>
      <w:r w:rsidRPr="007920D4">
        <w:rPr>
          <w:b/>
        </w:rPr>
        <w:t xml:space="preserve">. </w:t>
      </w:r>
    </w:p>
    <w:p w14:paraId="0374A1E6" w14:textId="219C076B" w:rsidR="009D77AA" w:rsidRPr="003327F0" w:rsidRDefault="00C61251" w:rsidP="009D77AA">
      <w:pPr>
        <w:spacing w:after="200" w:line="276" w:lineRule="auto"/>
        <w:jc w:val="center"/>
        <w:rPr>
          <w:b/>
        </w:rPr>
      </w:pPr>
      <w:r>
        <w:rPr>
          <w:b/>
          <w:noProof/>
          <w:lang w:val="en-US" w:eastAsia="en-US"/>
        </w:rPr>
        <w:drawing>
          <wp:inline distT="0" distB="0" distL="0" distR="0" wp14:anchorId="5B8DE1FB" wp14:editId="0A600B3E">
            <wp:extent cx="4038600" cy="3143250"/>
            <wp:effectExtent l="0" t="0" r="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cstate="print">
                      <a:extLst>
                        <a:ext uri="{28A0092B-C50C-407E-A947-70E740481C1C}">
                          <a14:useLocalDpi xmlns:a14="http://schemas.microsoft.com/office/drawing/2010/main" val="0"/>
                        </a:ext>
                      </a:extLst>
                    </a:blip>
                    <a:srcRect l="14980" t="8080" r="4449" b="2470"/>
                    <a:stretch>
                      <a:fillRect/>
                    </a:stretch>
                  </pic:blipFill>
                  <pic:spPr bwMode="auto">
                    <a:xfrm>
                      <a:off x="0" y="0"/>
                      <a:ext cx="4038600" cy="3143250"/>
                    </a:xfrm>
                    <a:prstGeom prst="rect">
                      <a:avLst/>
                    </a:prstGeom>
                    <a:noFill/>
                    <a:ln>
                      <a:noFill/>
                    </a:ln>
                  </pic:spPr>
                </pic:pic>
              </a:graphicData>
            </a:graphic>
          </wp:inline>
        </w:drawing>
      </w:r>
    </w:p>
    <w:p w14:paraId="2C73B73E" w14:textId="0EAA8035" w:rsidR="009D77AA" w:rsidRDefault="009D77AA" w:rsidP="009D77AA">
      <w:pPr>
        <w:spacing w:line="480" w:lineRule="auto"/>
        <w:jc w:val="both"/>
        <w:textAlignment w:val="bottom"/>
        <w:rPr>
          <w:rFonts w:eastAsia="Times New Roman"/>
        </w:rPr>
      </w:pPr>
      <w:r w:rsidRPr="003327F0">
        <w:rPr>
          <w:b/>
        </w:rPr>
        <w:lastRenderedPageBreak/>
        <w:t xml:space="preserve">Figure S2. </w:t>
      </w:r>
      <w:r w:rsidRPr="003327F0">
        <w:t>Comparison of the</w:t>
      </w:r>
      <w:r w:rsidRPr="003327F0">
        <w:rPr>
          <w:b/>
        </w:rPr>
        <w:t xml:space="preserve"> </w:t>
      </w:r>
      <w:r w:rsidRPr="003327F0">
        <w:t xml:space="preserve">calculated TDOS spectra for the HS and LS states of compound </w:t>
      </w:r>
      <w:r w:rsidRPr="003327F0">
        <w:rPr>
          <w:b/>
        </w:rPr>
        <w:t>1</w:t>
      </w:r>
      <w:r w:rsidRPr="003327F0">
        <w:t xml:space="preserve">, with the experimental UPS spectra measured on thin films on polycrystalline </w:t>
      </w:r>
      <w:proofErr w:type="spellStart"/>
      <w:r w:rsidR="00F0232D">
        <w:t>TSAu</w:t>
      </w:r>
      <w:proofErr w:type="spellEnd"/>
      <w:r w:rsidRPr="003327F0">
        <w:t>. Inset</w:t>
      </w:r>
      <w:r w:rsidRPr="00BC22ED">
        <w:rPr>
          <w:rFonts w:eastAsia="Times New Roman"/>
          <w:vertAlign w:val="subscript"/>
        </w:rPr>
        <w:t xml:space="preserve">, </w:t>
      </w:r>
      <w:r w:rsidRPr="00BC22ED">
        <w:rPr>
          <w:rFonts w:eastAsia="Times New Roman"/>
        </w:rPr>
        <w:t xml:space="preserve">zoom in the </w:t>
      </w:r>
      <w:proofErr w:type="gramStart"/>
      <w:r w:rsidRPr="00BC22ED">
        <w:rPr>
          <w:rFonts w:eastAsia="Times New Roman"/>
        </w:rPr>
        <w:t>valence</w:t>
      </w:r>
      <w:proofErr w:type="gramEnd"/>
      <w:r w:rsidRPr="00BC22ED">
        <w:rPr>
          <w:rFonts w:eastAsia="Times New Roman"/>
        </w:rPr>
        <w:t>-Fermi region from -1eV to -4eV to emphasise the SCO transition observed by UPS.</w:t>
      </w:r>
    </w:p>
    <w:p w14:paraId="6E499253" w14:textId="77777777" w:rsidR="009D77AA" w:rsidRDefault="009D77AA" w:rsidP="009D77AA">
      <w:pPr>
        <w:spacing w:line="480" w:lineRule="auto"/>
        <w:jc w:val="both"/>
        <w:textAlignment w:val="bottom"/>
        <w:rPr>
          <w:rFonts w:eastAsia="Times New Roman"/>
        </w:rPr>
      </w:pPr>
    </w:p>
    <w:p w14:paraId="177F5AF6" w14:textId="173AB8E9" w:rsidR="009D77AA" w:rsidRPr="007920D4" w:rsidRDefault="00C61251" w:rsidP="009D77AA">
      <w:pPr>
        <w:pStyle w:val="Maintext0"/>
        <w:rPr>
          <w:lang w:val="en-GB"/>
        </w:rPr>
      </w:pPr>
      <w:r>
        <w:rPr>
          <w:noProof/>
          <w:lang w:eastAsia="en-US"/>
        </w:rPr>
        <w:drawing>
          <wp:inline distT="0" distB="0" distL="0" distR="0" wp14:anchorId="62F553ED" wp14:editId="3A5CDA97">
            <wp:extent cx="5772150" cy="2362200"/>
            <wp:effectExtent l="0" t="0" r="0" b="0"/>
            <wp:docPr id="6"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2362200"/>
                    </a:xfrm>
                    <a:prstGeom prst="rect">
                      <a:avLst/>
                    </a:prstGeom>
                    <a:noFill/>
                    <a:ln>
                      <a:noFill/>
                    </a:ln>
                  </pic:spPr>
                </pic:pic>
              </a:graphicData>
            </a:graphic>
          </wp:inline>
        </w:drawing>
      </w:r>
    </w:p>
    <w:p w14:paraId="0BD15CEC" w14:textId="680B3855" w:rsidR="009D77AA" w:rsidRPr="003327F0" w:rsidRDefault="009D77AA" w:rsidP="009D77AA">
      <w:pPr>
        <w:pStyle w:val="Maintext0"/>
        <w:rPr>
          <w:b/>
        </w:rPr>
      </w:pPr>
      <w:r w:rsidRPr="003327F0">
        <w:rPr>
          <w:b/>
        </w:rPr>
        <w:t>Figure S</w:t>
      </w:r>
      <w:r>
        <w:rPr>
          <w:b/>
        </w:rPr>
        <w:t>3</w:t>
      </w:r>
      <w:r w:rsidRPr="003327F0">
        <w:t xml:space="preserve">. NC-AFM images on bare </w:t>
      </w:r>
      <w:proofErr w:type="spellStart"/>
      <w:r w:rsidR="00F0232D" w:rsidRPr="003D61D4">
        <w:rPr>
          <w:vertAlign w:val="superscript"/>
        </w:rPr>
        <w:t>TS</w:t>
      </w:r>
      <w:r w:rsidR="00F0232D">
        <w:t>Au</w:t>
      </w:r>
      <w:proofErr w:type="spellEnd"/>
      <w:r w:rsidRPr="003D61D4">
        <w:t xml:space="preserve"> </w:t>
      </w:r>
      <w:r w:rsidRPr="003327F0">
        <w:t xml:space="preserve">(demodulation) </w:t>
      </w:r>
      <w:r w:rsidRPr="003327F0">
        <w:rPr>
          <w:b/>
        </w:rPr>
        <w:t xml:space="preserve">a) </w:t>
      </w:r>
      <w:r w:rsidRPr="003327F0">
        <w:t>and on 5 nm SCO deposit</w:t>
      </w:r>
      <w:r w:rsidRPr="003327F0">
        <w:rPr>
          <w:b/>
        </w:rPr>
        <w:t xml:space="preserve"> b) </w:t>
      </w:r>
      <w:r w:rsidRPr="007920D4">
        <w:t>(topo</w:t>
      </w:r>
      <w:r w:rsidRPr="003327F0">
        <w:t>graphic)</w:t>
      </w:r>
      <w:r w:rsidRPr="003327F0">
        <w:rPr>
          <w:b/>
        </w:rPr>
        <w:t>.</w:t>
      </w:r>
    </w:p>
    <w:p w14:paraId="79E67D22" w14:textId="77777777" w:rsidR="009D77AA" w:rsidRPr="00BC22ED" w:rsidRDefault="009D77AA" w:rsidP="009D77AA">
      <w:pPr>
        <w:spacing w:line="480" w:lineRule="auto"/>
        <w:jc w:val="both"/>
        <w:textAlignment w:val="bottom"/>
        <w:rPr>
          <w:rFonts w:eastAsia="Times New Roman"/>
        </w:rPr>
      </w:pPr>
    </w:p>
    <w:p w14:paraId="1A5B726C" w14:textId="38540AF1" w:rsidR="009D77AA" w:rsidRPr="007920D4" w:rsidRDefault="00C61251" w:rsidP="009D77AA">
      <w:pPr>
        <w:spacing w:line="480" w:lineRule="auto"/>
        <w:jc w:val="center"/>
        <w:textAlignment w:val="bottom"/>
        <w:rPr>
          <w:rFonts w:ascii="Arial" w:eastAsia="Times New Roman" w:hAnsi="Arial" w:cs="Arial"/>
          <w:sz w:val="22"/>
          <w:szCs w:val="36"/>
          <w:lang w:eastAsia="en-US"/>
        </w:rPr>
      </w:pPr>
      <w:r>
        <w:rPr>
          <w:rFonts w:eastAsia="Times New Roman"/>
          <w:b/>
          <w:noProof/>
          <w:sz w:val="36"/>
          <w:szCs w:val="36"/>
          <w:lang w:val="en-US" w:eastAsia="en-US"/>
        </w:rPr>
        <w:drawing>
          <wp:inline distT="0" distB="0" distL="0" distR="0" wp14:anchorId="313B1FC7" wp14:editId="55585224">
            <wp:extent cx="4248150" cy="3257550"/>
            <wp:effectExtent l="0" t="0" r="0" b="0"/>
            <wp:docPr id="7" name="Immagine 15" descr="J scorp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J scorp_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8150" cy="3257550"/>
                    </a:xfrm>
                    <a:prstGeom prst="rect">
                      <a:avLst/>
                    </a:prstGeom>
                    <a:noFill/>
                    <a:ln>
                      <a:noFill/>
                    </a:ln>
                  </pic:spPr>
                </pic:pic>
              </a:graphicData>
            </a:graphic>
          </wp:inline>
        </w:drawing>
      </w:r>
    </w:p>
    <w:p w14:paraId="41415075" w14:textId="3337F69C" w:rsidR="009D77AA" w:rsidRDefault="009D77AA" w:rsidP="009D77AA">
      <w:pPr>
        <w:pStyle w:val="Maintext0"/>
      </w:pPr>
      <w:r w:rsidRPr="007920D4">
        <w:lastRenderedPageBreak/>
        <w:t>F</w:t>
      </w:r>
      <w:r w:rsidRPr="007920D4">
        <w:rPr>
          <w:b/>
        </w:rPr>
        <w:t>igure S</w:t>
      </w:r>
      <w:r w:rsidR="00AC5FD7">
        <w:rPr>
          <w:b/>
        </w:rPr>
        <w:t>4</w:t>
      </w:r>
      <w:r w:rsidRPr="007920D4">
        <w:t>. Complete series of J/V curves at different temperature from RT up to 345K.</w:t>
      </w:r>
    </w:p>
    <w:p w14:paraId="04FC83D6" w14:textId="2B93F2A5" w:rsidR="00205487" w:rsidRDefault="00205487" w:rsidP="009D77AA">
      <w:pPr>
        <w:pStyle w:val="Maintext0"/>
      </w:pPr>
    </w:p>
    <w:p w14:paraId="65D0716A" w14:textId="39428BA4" w:rsidR="00205487" w:rsidRDefault="00205487" w:rsidP="009D77AA">
      <w:pPr>
        <w:pStyle w:val="Maintext0"/>
      </w:pPr>
    </w:p>
    <w:p w14:paraId="48F3F555" w14:textId="6389845E" w:rsidR="00205487" w:rsidRDefault="00205487" w:rsidP="009D77AA">
      <w:pPr>
        <w:pStyle w:val="Maintext0"/>
      </w:pPr>
    </w:p>
    <w:p w14:paraId="2DA7F3E0" w14:textId="07C64A14" w:rsidR="00205487" w:rsidRDefault="00205487" w:rsidP="009D77AA">
      <w:pPr>
        <w:pStyle w:val="Maintext0"/>
      </w:pPr>
    </w:p>
    <w:p w14:paraId="5D149736" w14:textId="15B6BF57" w:rsidR="00205487" w:rsidRDefault="006A737E" w:rsidP="002F71CF">
      <w:pPr>
        <w:pStyle w:val="Maintext0"/>
        <w:jc w:val="center"/>
      </w:pPr>
      <w:r>
        <w:pict w14:anchorId="1ED71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94pt">
            <v:imagedata r:id="rId17" o:title="Figure_esi_jvsT"/>
          </v:shape>
        </w:pict>
      </w:r>
    </w:p>
    <w:p w14:paraId="365B2CD2" w14:textId="7E462DA8" w:rsidR="002F71CF" w:rsidRPr="002F71CF" w:rsidRDefault="002F71CF" w:rsidP="002F71CF">
      <w:pPr>
        <w:pStyle w:val="Maintext0"/>
        <w:rPr>
          <w:bCs/>
          <w:lang w:val="en-GB"/>
        </w:rPr>
      </w:pPr>
      <w:r>
        <w:rPr>
          <w:b/>
        </w:rPr>
        <w:t xml:space="preserve">Figure S5. </w:t>
      </w:r>
      <w:r w:rsidRPr="002F71CF">
        <w:rPr>
          <w:bCs/>
          <w:lang w:val="en-GB"/>
        </w:rPr>
        <w:t xml:space="preserve"> log |</w:t>
      </w:r>
      <w:r w:rsidRPr="002F71CF">
        <w:rPr>
          <w:bCs/>
          <w:i/>
          <w:lang w:val="en-GB"/>
        </w:rPr>
        <w:t>J|</w:t>
      </w:r>
      <w:r w:rsidRPr="002F71CF">
        <w:rPr>
          <w:bCs/>
          <w:lang w:val="en-GB"/>
        </w:rPr>
        <w:t xml:space="preserve"> at two different voltages reported as a function of temperature to emphasize the electrical conductivity switching at the SCO. </w:t>
      </w:r>
    </w:p>
    <w:p w14:paraId="43B63A2C" w14:textId="1E90DC2B" w:rsidR="00205487" w:rsidRDefault="00205487" w:rsidP="009D77AA">
      <w:pPr>
        <w:pStyle w:val="Maintext0"/>
      </w:pPr>
    </w:p>
    <w:p w14:paraId="21A354C6" w14:textId="77777777" w:rsidR="00205487" w:rsidRPr="007920D4" w:rsidRDefault="00205487" w:rsidP="009D77AA">
      <w:pPr>
        <w:pStyle w:val="Maintext0"/>
      </w:pPr>
    </w:p>
    <w:p w14:paraId="01B86D54" w14:textId="4099C93F" w:rsidR="009D77AA" w:rsidRPr="007920D4" w:rsidRDefault="00C61251" w:rsidP="009D77AA">
      <w:pPr>
        <w:pStyle w:val="Maintext0"/>
        <w:jc w:val="center"/>
        <w:rPr>
          <w:lang w:val="en-GB"/>
        </w:rPr>
      </w:pPr>
      <w:r>
        <w:rPr>
          <w:noProof/>
          <w:lang w:eastAsia="en-US"/>
        </w:rPr>
        <w:lastRenderedPageBreak/>
        <w:drawing>
          <wp:inline distT="0" distB="0" distL="0" distR="0" wp14:anchorId="4E9038E3" wp14:editId="113530B2">
            <wp:extent cx="3848100" cy="3219450"/>
            <wp:effectExtent l="0" t="0" r="0" b="0"/>
            <wp:docPr id="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8" cstate="print">
                      <a:extLst>
                        <a:ext uri="{28A0092B-C50C-407E-A947-70E740481C1C}">
                          <a14:useLocalDpi xmlns:a14="http://schemas.microsoft.com/office/drawing/2010/main" val="0"/>
                        </a:ext>
                      </a:extLst>
                    </a:blip>
                    <a:srcRect l="8792" t="8932" r="12292" b="4514"/>
                    <a:stretch>
                      <a:fillRect/>
                    </a:stretch>
                  </pic:blipFill>
                  <pic:spPr bwMode="auto">
                    <a:xfrm>
                      <a:off x="0" y="0"/>
                      <a:ext cx="3848100" cy="3219450"/>
                    </a:xfrm>
                    <a:prstGeom prst="rect">
                      <a:avLst/>
                    </a:prstGeom>
                    <a:noFill/>
                    <a:ln>
                      <a:noFill/>
                    </a:ln>
                  </pic:spPr>
                </pic:pic>
              </a:graphicData>
            </a:graphic>
          </wp:inline>
        </w:drawing>
      </w:r>
    </w:p>
    <w:p w14:paraId="1B46D44F" w14:textId="2A1A79D7" w:rsidR="009D77AA" w:rsidRDefault="002F71CF" w:rsidP="009D77AA">
      <w:pPr>
        <w:pStyle w:val="Maintext0"/>
      </w:pPr>
      <w:r>
        <w:rPr>
          <w:b/>
        </w:rPr>
        <w:t>Figure S6</w:t>
      </w:r>
      <w:r w:rsidR="009D77AA" w:rsidRPr="007920D4">
        <w:rPr>
          <w:b/>
        </w:rPr>
        <w:t xml:space="preserve">. </w:t>
      </w:r>
      <w:r w:rsidR="009D77AA" w:rsidRPr="007920D4">
        <w:t>Fowler-</w:t>
      </w:r>
      <w:proofErr w:type="spellStart"/>
      <w:r w:rsidR="009D77AA" w:rsidRPr="007920D4">
        <w:t>Nordheim</w:t>
      </w:r>
      <w:proofErr w:type="spellEnd"/>
      <w:r w:rsidR="009D77AA" w:rsidRPr="007920D4">
        <w:t xml:space="preserve"> plot at different temperature.</w:t>
      </w:r>
    </w:p>
    <w:p w14:paraId="798E769C" w14:textId="77777777" w:rsidR="009D77AA" w:rsidRPr="003327F0" w:rsidRDefault="009D77AA" w:rsidP="009D77AA">
      <w:pPr>
        <w:spacing w:after="200" w:line="480" w:lineRule="auto"/>
        <w:jc w:val="both"/>
        <w:rPr>
          <w:b/>
        </w:rPr>
      </w:pPr>
      <w:r w:rsidRPr="003327F0">
        <w:rPr>
          <w:b/>
        </w:rPr>
        <w:t>Mixed Multilayer Simmons-like Model:</w:t>
      </w:r>
    </w:p>
    <w:p w14:paraId="696924F2" w14:textId="77777777" w:rsidR="009D77AA" w:rsidRPr="003327F0" w:rsidRDefault="009D77AA" w:rsidP="009D77AA">
      <w:pPr>
        <w:spacing w:line="480" w:lineRule="auto"/>
        <w:ind w:firstLine="284"/>
        <w:jc w:val="both"/>
      </w:pPr>
      <w:r w:rsidRPr="003327F0">
        <w:t>The Simmons’ model was developed to describe the J/V characteristics of solid-state inorganic metal-insulator-metal junctions. Despite its simplicity, it has since then been applied successfully by a variety of authors to describe molecular tunnel junctions. To the best of our knowledge this has only been done to rationalize J/V characteristics of monolayer systems composed of a unique molecule and can be written as follows:</w:t>
      </w:r>
    </w:p>
    <w:p w14:paraId="01BB55DF" w14:textId="77777777" w:rsidR="009D77AA" w:rsidRPr="003327F0" w:rsidRDefault="009D77AA" w:rsidP="009D77AA">
      <w:pPr>
        <w:spacing w:line="480" w:lineRule="auto"/>
        <w:jc w:val="both"/>
      </w:pPr>
    </w:p>
    <w:p w14:paraId="0ADA0C74" w14:textId="1BC20AC2" w:rsidR="009D77AA" w:rsidRPr="003327F0" w:rsidRDefault="009D77AA" w:rsidP="009D77AA">
      <w:pPr>
        <w:spacing w:line="480" w:lineRule="auto"/>
        <w:jc w:val="right"/>
        <w:rPr>
          <w:rFonts w:eastAsia="Times New Roman"/>
        </w:rPr>
      </w:pPr>
      <w:r w:rsidRPr="003327F0">
        <w:rPr>
          <w:rFonts w:eastAsia="Times New Roman"/>
        </w:rPr>
        <w:t xml:space="preserve">                         </w:t>
      </w:r>
      <m:oMath>
        <m:r>
          <w:rPr>
            <w:rFonts w:ascii="Cambria Math" w:eastAsia="Times New Roman" w:hAnsi="Cambria Math"/>
          </w:rPr>
          <m:t>J=</m:t>
        </m:r>
        <m:sSub>
          <m:sSubPr>
            <m:ctrlPr>
              <w:rPr>
                <w:rFonts w:ascii="Cambria Math" w:eastAsia="Times New Roman" w:hAnsi="Cambria Math"/>
                <w:i/>
              </w:rPr>
            </m:ctrlPr>
          </m:sSubPr>
          <m:e>
            <m:r>
              <w:rPr>
                <w:rFonts w:ascii="Cambria Math" w:eastAsia="Times New Roman" w:hAnsi="Cambria Math"/>
              </w:rPr>
              <m:t>J</m:t>
            </m:r>
          </m:e>
          <m:sub>
            <m:r>
              <w:rPr>
                <w:rFonts w:ascii="Cambria Math" w:eastAsia="Times New Roman" w:hAnsi="Cambria Math"/>
              </w:rPr>
              <m:t>0</m:t>
            </m:r>
          </m:sub>
        </m:sSub>
        <m:d>
          <m:dPr>
            <m:ctrlPr>
              <w:rPr>
                <w:rFonts w:ascii="Cambria Math" w:eastAsia="Times New Roman" w:hAnsi="Cambria Math"/>
                <w:i/>
              </w:rPr>
            </m:ctrlPr>
          </m:dPr>
          <m:e>
            <m:d>
              <m:dPr>
                <m:ctrlPr>
                  <w:rPr>
                    <w:rFonts w:ascii="Cambria Math" w:eastAsia="Times New Roman" w:hAnsi="Cambria Math"/>
                    <w:i/>
                  </w:rPr>
                </m:ctrlPr>
              </m:dPr>
              <m:e>
                <m:acc>
                  <m:accPr>
                    <m:chr m:val="̅"/>
                    <m:ctrlPr>
                      <w:rPr>
                        <w:rFonts w:ascii="Cambria Math" w:eastAsia="Times New Roman" w:hAnsi="Cambria Math"/>
                        <w:i/>
                      </w:rPr>
                    </m:ctrlPr>
                  </m:accPr>
                  <m:e>
                    <m:r>
                      <w:rPr>
                        <w:rFonts w:ascii="Cambria Math" w:eastAsia="Times New Roman" w:hAnsi="Cambria Math"/>
                      </w:rPr>
                      <m:t>φ</m:t>
                    </m:r>
                  </m:e>
                </m:ac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eV</m:t>
                    </m:r>
                  </m:num>
                  <m:den>
                    <m:r>
                      <w:rPr>
                        <w:rFonts w:ascii="Cambria Math" w:eastAsia="Times New Roman" w:hAnsi="Cambria Math"/>
                      </w:rPr>
                      <m:t>2</m:t>
                    </m:r>
                  </m:den>
                </m:f>
              </m:e>
            </m:d>
            <m:sSup>
              <m:sSupPr>
                <m:ctrlPr>
                  <w:rPr>
                    <w:rFonts w:ascii="Cambria Math" w:eastAsia="Times New Roman" w:hAnsi="Cambria Math"/>
                    <w:i/>
                  </w:rPr>
                </m:ctrlPr>
              </m:sSupPr>
              <m:e>
                <m:r>
                  <w:rPr>
                    <w:rFonts w:ascii="Cambria Math" w:eastAsia="Times New Roman" w:hAnsi="Cambria Math"/>
                  </w:rPr>
                  <m:t>e</m:t>
                </m:r>
              </m:e>
              <m:sup>
                <m:r>
                  <w:rPr>
                    <w:rFonts w:ascii="Cambria Math" w:eastAsia="Times New Roman" w:hAnsi="Cambria Math"/>
                  </w:rPr>
                  <m:t>-A</m:t>
                </m:r>
                <m:rad>
                  <m:radPr>
                    <m:degHide m:val="1"/>
                    <m:ctrlPr>
                      <w:rPr>
                        <w:rFonts w:ascii="Cambria Math" w:eastAsia="Times New Roman" w:hAnsi="Cambria Math"/>
                        <w:i/>
                      </w:rPr>
                    </m:ctrlPr>
                  </m:radPr>
                  <m:deg/>
                  <m:e>
                    <m:d>
                      <m:dPr>
                        <m:ctrlPr>
                          <w:rPr>
                            <w:rFonts w:ascii="Cambria Math" w:eastAsia="Times New Roman" w:hAnsi="Cambria Math"/>
                            <w:i/>
                          </w:rPr>
                        </m:ctrlPr>
                      </m:dPr>
                      <m:e>
                        <m:acc>
                          <m:accPr>
                            <m:chr m:val="̅"/>
                            <m:ctrlPr>
                              <w:rPr>
                                <w:rFonts w:ascii="Cambria Math" w:eastAsia="Times New Roman" w:hAnsi="Cambria Math"/>
                                <w:i/>
                              </w:rPr>
                            </m:ctrlPr>
                          </m:accPr>
                          <m:e>
                            <m:r>
                              <w:rPr>
                                <w:rFonts w:ascii="Cambria Math" w:eastAsia="Times New Roman" w:hAnsi="Cambria Math"/>
                              </w:rPr>
                              <m:t>φ</m:t>
                            </m:r>
                          </m:e>
                        </m:ac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eV</m:t>
                            </m:r>
                          </m:num>
                          <m:den>
                            <m:r>
                              <w:rPr>
                                <w:rFonts w:ascii="Cambria Math" w:eastAsia="Times New Roman" w:hAnsi="Cambria Math"/>
                              </w:rPr>
                              <m:t>2</m:t>
                            </m:r>
                          </m:den>
                        </m:f>
                      </m:e>
                    </m:d>
                  </m:e>
                </m:rad>
              </m:sup>
            </m:sSup>
            <m:r>
              <w:rPr>
                <w:rFonts w:ascii="Cambria Math" w:eastAsia="Times New Roman" w:hAnsi="Cambria Math"/>
              </w:rPr>
              <m:t>-</m:t>
            </m:r>
            <m:d>
              <m:dPr>
                <m:ctrlPr>
                  <w:rPr>
                    <w:rFonts w:ascii="Cambria Math" w:eastAsia="Times New Roman" w:hAnsi="Cambria Math"/>
                    <w:i/>
                  </w:rPr>
                </m:ctrlPr>
              </m:dPr>
              <m:e>
                <m:acc>
                  <m:accPr>
                    <m:chr m:val="̅"/>
                    <m:ctrlPr>
                      <w:rPr>
                        <w:rFonts w:ascii="Cambria Math" w:eastAsia="Times New Roman" w:hAnsi="Cambria Math"/>
                        <w:i/>
                      </w:rPr>
                    </m:ctrlPr>
                  </m:accPr>
                  <m:e>
                    <m:r>
                      <w:rPr>
                        <w:rFonts w:ascii="Cambria Math" w:eastAsia="Times New Roman" w:hAnsi="Cambria Math"/>
                      </w:rPr>
                      <m:t>φ</m:t>
                    </m:r>
                  </m:e>
                </m:ac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eV</m:t>
                    </m:r>
                  </m:num>
                  <m:den>
                    <m:r>
                      <w:rPr>
                        <w:rFonts w:ascii="Cambria Math" w:eastAsia="Times New Roman" w:hAnsi="Cambria Math"/>
                      </w:rPr>
                      <m:t>2</m:t>
                    </m:r>
                  </m:den>
                </m:f>
              </m:e>
            </m:d>
            <m:sSup>
              <m:sSupPr>
                <m:ctrlPr>
                  <w:rPr>
                    <w:rFonts w:ascii="Cambria Math" w:eastAsia="Times New Roman" w:hAnsi="Cambria Math"/>
                    <w:i/>
                  </w:rPr>
                </m:ctrlPr>
              </m:sSupPr>
              <m:e>
                <m:r>
                  <w:rPr>
                    <w:rFonts w:ascii="Cambria Math" w:eastAsia="Times New Roman" w:hAnsi="Cambria Math"/>
                  </w:rPr>
                  <m:t>e</m:t>
                </m:r>
              </m:e>
              <m:sup>
                <m:r>
                  <w:rPr>
                    <w:rFonts w:ascii="Cambria Math" w:eastAsia="Times New Roman" w:hAnsi="Cambria Math"/>
                  </w:rPr>
                  <m:t>-A</m:t>
                </m:r>
                <m:rad>
                  <m:radPr>
                    <m:degHide m:val="1"/>
                    <m:ctrlPr>
                      <w:rPr>
                        <w:rFonts w:ascii="Cambria Math" w:eastAsia="Times New Roman" w:hAnsi="Cambria Math"/>
                        <w:i/>
                      </w:rPr>
                    </m:ctrlPr>
                  </m:radPr>
                  <m:deg/>
                  <m:e>
                    <m:d>
                      <m:dPr>
                        <m:ctrlPr>
                          <w:rPr>
                            <w:rFonts w:ascii="Cambria Math" w:eastAsia="Times New Roman" w:hAnsi="Cambria Math"/>
                            <w:i/>
                          </w:rPr>
                        </m:ctrlPr>
                      </m:dPr>
                      <m:e>
                        <m:acc>
                          <m:accPr>
                            <m:chr m:val="̅"/>
                            <m:ctrlPr>
                              <w:rPr>
                                <w:rFonts w:ascii="Cambria Math" w:eastAsia="Times New Roman" w:hAnsi="Cambria Math"/>
                                <w:i/>
                              </w:rPr>
                            </m:ctrlPr>
                          </m:accPr>
                          <m:e>
                            <m:r>
                              <w:rPr>
                                <w:rFonts w:ascii="Cambria Math" w:eastAsia="Times New Roman" w:hAnsi="Cambria Math"/>
                              </w:rPr>
                              <m:t>φ</m:t>
                            </m:r>
                          </m:e>
                        </m:ac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eV</m:t>
                            </m:r>
                          </m:num>
                          <m:den>
                            <m:r>
                              <w:rPr>
                                <w:rFonts w:ascii="Cambria Math" w:eastAsia="Times New Roman" w:hAnsi="Cambria Math"/>
                              </w:rPr>
                              <m:t>2</m:t>
                            </m:r>
                          </m:den>
                        </m:f>
                      </m:e>
                    </m:d>
                  </m:e>
                </m:rad>
              </m:sup>
            </m:sSup>
          </m:e>
        </m:d>
      </m:oMath>
      <w:r w:rsidRPr="003327F0">
        <w:rPr>
          <w:rFonts w:eastAsia="Times New Roman"/>
        </w:rPr>
        <w:t xml:space="preserve">  </w:t>
      </w:r>
      <w:r w:rsidRPr="003327F0">
        <w:rPr>
          <w:rFonts w:eastAsia="Times New Roman"/>
        </w:rPr>
        <w:tab/>
      </w:r>
      <w:r w:rsidRPr="003327F0">
        <w:rPr>
          <w:rFonts w:eastAsia="Times New Roman"/>
        </w:rPr>
        <w:tab/>
      </w:r>
      <w:proofErr w:type="gramStart"/>
      <w:r w:rsidRPr="007920D4">
        <w:rPr>
          <w:rFonts w:eastAsia="Times New Roman"/>
          <w:b/>
        </w:rPr>
        <w:t>eq.S</w:t>
      </w:r>
      <w:proofErr w:type="gramEnd"/>
      <w:r w:rsidRPr="007920D4">
        <w:rPr>
          <w:rFonts w:eastAsia="Times New Roman"/>
          <w:b/>
        </w:rPr>
        <w:t>1</w:t>
      </w:r>
    </w:p>
    <w:p w14:paraId="6A1C79B5" w14:textId="77777777" w:rsidR="009D77AA" w:rsidRPr="003327F0" w:rsidRDefault="009D77AA" w:rsidP="009D77AA">
      <w:pPr>
        <w:spacing w:line="480" w:lineRule="auto"/>
        <w:ind w:firstLine="720"/>
        <w:rPr>
          <w:rFonts w:eastAsia="Times New Roman"/>
        </w:rPr>
      </w:pPr>
      <w:r w:rsidRPr="003327F0">
        <w:rPr>
          <w:rFonts w:eastAsia="Times New Roman"/>
        </w:rPr>
        <w:t xml:space="preserve">where </w:t>
      </w:r>
    </w:p>
    <w:p w14:paraId="61761518" w14:textId="0372D076" w:rsidR="009D77AA" w:rsidRPr="003327F0" w:rsidRDefault="009D77AA" w:rsidP="009D77AA">
      <w:pPr>
        <w:spacing w:line="480" w:lineRule="auto"/>
        <w:jc w:val="right"/>
        <w:rPr>
          <w:rFonts w:eastAsia="Times New Roman"/>
        </w:rPr>
      </w:pPr>
      <w:r w:rsidRPr="003327F0">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J</m:t>
            </m:r>
          </m:e>
          <m:sub>
            <m:r>
              <w:rPr>
                <w:rFonts w:ascii="Cambria Math" w:eastAsia="Times New Roman" w:hAnsi="Cambria Math"/>
              </w:rPr>
              <m:t>0</m:t>
            </m:r>
          </m:sub>
        </m:sSub>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e</m:t>
            </m:r>
          </m:num>
          <m:den>
            <m:r>
              <w:rPr>
                <w:rFonts w:ascii="Cambria Math" w:eastAsia="Times New Roman" w:hAnsi="Cambria Math"/>
              </w:rPr>
              <m:t>2πh</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βd</m:t>
                    </m:r>
                  </m:e>
                </m:d>
              </m:e>
              <m:sup>
                <m:r>
                  <w:rPr>
                    <w:rFonts w:ascii="Cambria Math" w:eastAsia="Times New Roman" w:hAnsi="Cambria Math"/>
                  </w:rPr>
                  <m:t>2</m:t>
                </m:r>
              </m:sup>
            </m:sSup>
          </m:den>
        </m:f>
      </m:oMath>
      <w:r w:rsidRPr="003327F0">
        <w:rPr>
          <w:rFonts w:eastAsia="Times New Roman"/>
        </w:rPr>
        <w:t xml:space="preserve">   </w:t>
      </w:r>
      <w:r w:rsidRPr="003327F0">
        <w:rPr>
          <w:rFonts w:eastAsia="Times New Roman"/>
        </w:rPr>
        <w:tab/>
      </w:r>
      <w:r w:rsidRPr="003327F0">
        <w:rPr>
          <w:rFonts w:eastAsia="Times New Roman"/>
        </w:rPr>
        <w:tab/>
      </w:r>
      <w:r w:rsidRPr="003327F0">
        <w:rPr>
          <w:rFonts w:eastAsia="Times New Roman"/>
        </w:rPr>
        <w:tab/>
      </w:r>
      <w:r w:rsidRPr="003327F0">
        <w:rPr>
          <w:rFonts w:eastAsia="Times New Roman"/>
        </w:rPr>
        <w:tab/>
      </w:r>
      <w:r w:rsidRPr="003327F0">
        <w:rPr>
          <w:rFonts w:eastAsia="Times New Roman"/>
        </w:rPr>
        <w:tab/>
      </w:r>
      <w:r w:rsidRPr="003327F0">
        <w:rPr>
          <w:rFonts w:eastAsia="Times New Roman"/>
        </w:rPr>
        <w:tab/>
      </w:r>
      <w:proofErr w:type="gramStart"/>
      <w:r w:rsidRPr="007920D4">
        <w:rPr>
          <w:rFonts w:eastAsia="Times New Roman"/>
          <w:b/>
        </w:rPr>
        <w:t>eq.S</w:t>
      </w:r>
      <w:proofErr w:type="gramEnd"/>
      <w:r w:rsidRPr="007920D4">
        <w:rPr>
          <w:rFonts w:eastAsia="Times New Roman"/>
          <w:b/>
        </w:rPr>
        <w:t>2</w:t>
      </w:r>
    </w:p>
    <w:p w14:paraId="0A143069" w14:textId="77777777" w:rsidR="009D77AA" w:rsidRPr="003327F0" w:rsidRDefault="009D77AA" w:rsidP="009D77AA">
      <w:pPr>
        <w:spacing w:line="480" w:lineRule="auto"/>
        <w:ind w:left="720"/>
        <w:rPr>
          <w:rFonts w:eastAsia="Times New Roman"/>
        </w:rPr>
      </w:pPr>
      <w:r w:rsidRPr="003327F0">
        <w:rPr>
          <w:rFonts w:eastAsia="Times New Roman"/>
        </w:rPr>
        <w:t>and</w:t>
      </w:r>
    </w:p>
    <w:p w14:paraId="4391D4D5" w14:textId="0F606D82" w:rsidR="009D77AA" w:rsidRPr="003327F0" w:rsidRDefault="00C61251" w:rsidP="009D77AA">
      <w:pPr>
        <w:tabs>
          <w:tab w:val="left" w:pos="4590"/>
        </w:tabs>
        <w:spacing w:line="480" w:lineRule="auto"/>
        <w:jc w:val="right"/>
        <w:rPr>
          <w:rFonts w:eastAsia="Times New Roman"/>
        </w:rPr>
      </w:pPr>
      <m:oMath>
        <m:r>
          <w:rPr>
            <w:rFonts w:ascii="Cambria Math" w:eastAsia="Times New Roman" w:hAnsi="Cambria Math"/>
          </w:rPr>
          <m:t>A=</m:t>
        </m:r>
        <m:f>
          <m:fPr>
            <m:ctrlPr>
              <w:rPr>
                <w:rFonts w:ascii="Cambria Math" w:eastAsia="Times New Roman" w:hAnsi="Cambria Math"/>
                <w:i/>
              </w:rPr>
            </m:ctrlPr>
          </m:fPr>
          <m:num>
            <m:r>
              <w:rPr>
                <w:rFonts w:ascii="Cambria Math" w:eastAsia="Times New Roman" w:hAnsi="Cambria Math"/>
              </w:rPr>
              <m:t>4πβd</m:t>
            </m:r>
            <m:rad>
              <m:radPr>
                <m:degHide m:val="1"/>
                <m:ctrlPr>
                  <w:rPr>
                    <w:rFonts w:ascii="Cambria Math" w:eastAsia="Times New Roman" w:hAnsi="Cambria Math"/>
                    <w:i/>
                  </w:rPr>
                </m:ctrlPr>
              </m:radPr>
              <m:deg/>
              <m:e>
                <m:r>
                  <w:rPr>
                    <w:rFonts w:ascii="Cambria Math" w:eastAsia="Times New Roman" w:hAnsi="Cambria Math"/>
                  </w:rPr>
                  <m:t>2</m:t>
                </m:r>
                <m:sSup>
                  <m:sSupPr>
                    <m:ctrlPr>
                      <w:rPr>
                        <w:rFonts w:ascii="Cambria Math" w:eastAsia="Times New Roman" w:hAnsi="Cambria Math"/>
                        <w:i/>
                      </w:rPr>
                    </m:ctrlPr>
                  </m:sSupPr>
                  <m:e>
                    <m:r>
                      <w:rPr>
                        <w:rFonts w:ascii="Cambria Math" w:eastAsia="Times New Roman" w:hAnsi="Cambria Math"/>
                      </w:rPr>
                      <m:t>m</m:t>
                    </m:r>
                  </m:e>
                  <m:sup>
                    <m:r>
                      <w:rPr>
                        <w:rFonts w:ascii="Cambria Math" w:eastAsia="Times New Roman" w:hAnsi="Cambria Math"/>
                      </w:rPr>
                      <m:t>*</m:t>
                    </m:r>
                  </m:sup>
                </m:sSup>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e</m:t>
                    </m:r>
                  </m:sub>
                </m:sSub>
              </m:e>
            </m:rad>
          </m:num>
          <m:den>
            <m:r>
              <w:rPr>
                <w:rFonts w:ascii="Cambria Math" w:eastAsia="Times New Roman" w:hAnsi="Cambria Math"/>
              </w:rPr>
              <m:t>h</m:t>
            </m:r>
          </m:den>
        </m:f>
      </m:oMath>
      <w:r w:rsidR="009D77AA" w:rsidRPr="003327F0">
        <w:rPr>
          <w:rFonts w:eastAsia="Times New Roman"/>
        </w:rPr>
        <w:tab/>
      </w:r>
      <w:r w:rsidR="009D77AA" w:rsidRPr="003327F0">
        <w:rPr>
          <w:rFonts w:eastAsia="Times New Roman"/>
        </w:rPr>
        <w:tab/>
      </w:r>
      <w:r w:rsidR="009D77AA" w:rsidRPr="003327F0">
        <w:rPr>
          <w:rFonts w:eastAsia="Times New Roman"/>
        </w:rPr>
        <w:tab/>
      </w:r>
      <w:proofErr w:type="gramStart"/>
      <w:r w:rsidR="009D77AA" w:rsidRPr="007920D4">
        <w:rPr>
          <w:rFonts w:eastAsia="Times New Roman"/>
          <w:b/>
        </w:rPr>
        <w:t>eq.S</w:t>
      </w:r>
      <w:proofErr w:type="gramEnd"/>
      <w:r w:rsidR="009D77AA" w:rsidRPr="007920D4">
        <w:rPr>
          <w:rFonts w:eastAsia="Times New Roman"/>
          <w:b/>
        </w:rPr>
        <w:t>3</w:t>
      </w:r>
    </w:p>
    <w:p w14:paraId="4C9EBB0E" w14:textId="77777777" w:rsidR="009D77AA" w:rsidRPr="003327F0" w:rsidRDefault="009D77AA" w:rsidP="009D77AA">
      <w:pPr>
        <w:tabs>
          <w:tab w:val="left" w:pos="4590"/>
        </w:tabs>
        <w:spacing w:line="480" w:lineRule="auto"/>
        <w:jc w:val="right"/>
        <w:rPr>
          <w:rFonts w:eastAsia="Times New Roman"/>
        </w:rPr>
      </w:pPr>
    </w:p>
    <w:p w14:paraId="007AF376" w14:textId="524B922D" w:rsidR="009D77AA" w:rsidRDefault="009D77AA" w:rsidP="009D77AA">
      <w:pPr>
        <w:spacing w:after="120" w:line="480" w:lineRule="auto"/>
        <w:contextualSpacing/>
        <w:rPr>
          <w:rFonts w:eastAsia="Times New Roman"/>
        </w:rPr>
      </w:pPr>
      <w:r w:rsidRPr="003327F0">
        <w:rPr>
          <w:rFonts w:eastAsia="Times New Roman"/>
        </w:rPr>
        <w:lastRenderedPageBreak/>
        <w:t xml:space="preserve">where, V (in V) is the bias voltage applied to the junction, </w:t>
      </w:r>
      <m:oMath>
        <m:acc>
          <m:accPr>
            <m:chr m:val="̅"/>
            <m:ctrlPr>
              <w:rPr>
                <w:rFonts w:ascii="Cambria Math" w:eastAsia="Times New Roman" w:hAnsi="Cambria Math"/>
                <w:i/>
              </w:rPr>
            </m:ctrlPr>
          </m:accPr>
          <m:e>
            <m:r>
              <w:rPr>
                <w:rFonts w:ascii="Cambria Math" w:eastAsia="Times New Roman" w:hAnsi="Cambria Math"/>
              </w:rPr>
              <m:t>φ</m:t>
            </m:r>
          </m:e>
        </m:acc>
      </m:oMath>
      <w:r w:rsidRPr="003327F0">
        <w:rPr>
          <w:rFonts w:eastAsia="Times New Roman"/>
          <w:i/>
        </w:rPr>
        <w:t xml:space="preserve"> </w:t>
      </w:r>
      <w:r w:rsidRPr="003327F0">
        <w:rPr>
          <w:rFonts w:eastAsia="Times New Roman"/>
        </w:rPr>
        <w:t xml:space="preserve">(eV) is the </w:t>
      </w:r>
      <w:r>
        <w:rPr>
          <w:rFonts w:eastAsia="Times New Roman"/>
        </w:rPr>
        <w:t xml:space="preserve">average </w:t>
      </w:r>
      <w:r w:rsidRPr="003327F0">
        <w:rPr>
          <w:rFonts w:eastAsia="Times New Roman"/>
        </w:rPr>
        <w:t xml:space="preserve">barrier height across the tunnelling barrier, </w:t>
      </w:r>
      <w:r w:rsidRPr="003327F0">
        <w:rPr>
          <w:rFonts w:eastAsia="Times New Roman"/>
          <w:i/>
        </w:rPr>
        <w:t>d</w:t>
      </w:r>
      <w:r w:rsidRPr="003327F0">
        <w:rPr>
          <w:rFonts w:eastAsia="Times New Roman"/>
        </w:rPr>
        <w:t xml:space="preserve"> (Å) is the width of the tunnelling barrier defined by the thickness of the insulating layer, </w:t>
      </w:r>
      <w:r w:rsidRPr="003327F0">
        <w:rPr>
          <w:rFonts w:eastAsia="Times New Roman"/>
          <w:i/>
        </w:rPr>
        <w:t xml:space="preserve">e </w:t>
      </w:r>
      <w:r w:rsidRPr="003327F0">
        <w:rPr>
          <w:rFonts w:eastAsia="Times New Roman"/>
        </w:rPr>
        <w:t xml:space="preserve">(C) is the elementary charge, </w:t>
      </w:r>
      <w:r w:rsidRPr="003327F0">
        <w:rPr>
          <w:rFonts w:eastAsia="Times New Roman"/>
          <w:i/>
        </w:rPr>
        <w:t>h</w:t>
      </w:r>
      <w:r w:rsidRPr="003327F0">
        <w:rPr>
          <w:rFonts w:eastAsia="Times New Roman"/>
        </w:rPr>
        <w:t xml:space="preserve"> (J.s) is the Planck constant, </w:t>
      </w:r>
      <w:r w:rsidRPr="003327F0">
        <w:rPr>
          <w:rFonts w:eastAsia="Times New Roman"/>
          <w:i/>
        </w:rPr>
        <w:t>β</w:t>
      </w:r>
      <w:r w:rsidRPr="003327F0">
        <w:rPr>
          <w:rFonts w:eastAsia="Times New Roman"/>
        </w:rPr>
        <w:t xml:space="preserve"> is a dimensionless correction factor close to unity, </w:t>
      </w:r>
      <w:r w:rsidRPr="003327F0">
        <w:rPr>
          <w:rFonts w:eastAsia="Times New Roman"/>
          <w:i/>
        </w:rPr>
        <w:t>m</w:t>
      </w:r>
      <w:r w:rsidRPr="003327F0">
        <w:rPr>
          <w:rFonts w:eastAsia="Times New Roman"/>
          <w:i/>
          <w:vertAlign w:val="subscript"/>
        </w:rPr>
        <w:t>e</w:t>
      </w:r>
      <w:r w:rsidRPr="003327F0">
        <w:rPr>
          <w:rFonts w:eastAsia="Times New Roman"/>
        </w:rPr>
        <w:t xml:space="preserve"> (kg) is the rest mass of the electron and </w:t>
      </w:r>
      <w:r w:rsidRPr="003327F0">
        <w:rPr>
          <w:rFonts w:eastAsia="Times New Roman"/>
          <w:i/>
        </w:rPr>
        <w:t>m</w:t>
      </w:r>
      <w:r w:rsidRPr="003327F0">
        <w:rPr>
          <w:rFonts w:eastAsia="Times New Roman"/>
          <w:i/>
          <w:vertAlign w:val="superscript"/>
        </w:rPr>
        <w:t xml:space="preserve">* </w:t>
      </w:r>
      <w:r w:rsidRPr="003327F0">
        <w:rPr>
          <w:rFonts w:eastAsia="Times New Roman"/>
        </w:rPr>
        <w:t>is the effective carrier mass in units of true mass of the electron.</w:t>
      </w:r>
    </w:p>
    <w:p w14:paraId="07DAB483" w14:textId="77777777" w:rsidR="009D77AA" w:rsidRPr="003327F0" w:rsidRDefault="009D77AA" w:rsidP="009D77AA">
      <w:pPr>
        <w:spacing w:after="120" w:line="480" w:lineRule="auto"/>
        <w:ind w:firstLine="284"/>
        <w:jc w:val="both"/>
      </w:pPr>
      <w:r w:rsidRPr="003327F0">
        <w:t>In the case of complex junctions such as the spin</w:t>
      </w:r>
      <w:r>
        <w:t xml:space="preserve"> </w:t>
      </w:r>
      <w:r w:rsidRPr="003327F0">
        <w:t xml:space="preserve">crossover junctions we describe here, it is not obvious how one should proceed to model such a complex system. Due to the specificity of charge transport by tunnelling, two main questions arise </w:t>
      </w:r>
      <w:proofErr w:type="spellStart"/>
      <w:r w:rsidRPr="003327F0">
        <w:t>i</w:t>
      </w:r>
      <w:proofErr w:type="spellEnd"/>
      <w:r w:rsidRPr="003327F0">
        <w:t>) how should one model a multilayer structure (as opposed to monolayer or single-molecule junctions) and ii) how should one think about tunnelling through a mixed thin film composed of different molecules with different electronic configurations.</w:t>
      </w:r>
    </w:p>
    <w:p w14:paraId="6C4BB35F" w14:textId="77777777" w:rsidR="009D77AA" w:rsidRPr="003327F0" w:rsidRDefault="009D77AA" w:rsidP="009D77AA">
      <w:pPr>
        <w:spacing w:line="480" w:lineRule="auto"/>
        <w:ind w:firstLine="284"/>
        <w:jc w:val="both"/>
      </w:pPr>
      <w:r w:rsidRPr="003327F0">
        <w:t>To simplify the treatment of the system, we assume that our multilayer films consist in a cubic arrangement of molecular entities according to the following diagram:</w:t>
      </w:r>
    </w:p>
    <w:p w14:paraId="2F2D282E" w14:textId="77777777" w:rsidR="009D77AA" w:rsidRPr="003327F0" w:rsidRDefault="009D77AA" w:rsidP="009D77AA">
      <w:pPr>
        <w:spacing w:line="480" w:lineRule="auto"/>
        <w:jc w:val="both"/>
      </w:pPr>
    </w:p>
    <w:p w14:paraId="726B34B7" w14:textId="38D22C67" w:rsidR="009D77AA" w:rsidRPr="003327F0" w:rsidRDefault="00C61251" w:rsidP="009D77AA">
      <w:pPr>
        <w:spacing w:line="480" w:lineRule="auto"/>
        <w:jc w:val="center"/>
      </w:pPr>
      <w:r>
        <w:rPr>
          <w:noProof/>
          <w:lang w:val="en-US" w:eastAsia="en-US"/>
        </w:rPr>
        <w:drawing>
          <wp:inline distT="0" distB="0" distL="0" distR="0" wp14:anchorId="7A5A812F" wp14:editId="2071623B">
            <wp:extent cx="2667000" cy="1733550"/>
            <wp:effectExtent l="0" t="0" r="0" b="0"/>
            <wp:docPr id="17" name="Imagen 9" descr="SI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I sta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733550"/>
                    </a:xfrm>
                    <a:prstGeom prst="rect">
                      <a:avLst/>
                    </a:prstGeom>
                    <a:noFill/>
                    <a:ln>
                      <a:noFill/>
                    </a:ln>
                  </pic:spPr>
                </pic:pic>
              </a:graphicData>
            </a:graphic>
          </wp:inline>
        </w:drawing>
      </w:r>
    </w:p>
    <w:p w14:paraId="15D23FAD" w14:textId="77777777" w:rsidR="009D77AA" w:rsidRPr="003327F0" w:rsidRDefault="009D77AA" w:rsidP="009D77AA">
      <w:pPr>
        <w:spacing w:line="480" w:lineRule="auto"/>
        <w:jc w:val="both"/>
      </w:pPr>
      <w:r w:rsidRPr="003327F0">
        <w:t>We then assume that they define a combination of vertical series of molecular tunnelling barriers that are laterally associated in parallel transport channels. In this context, we therefore assume that the tunnelling barrier height defined by a vertical column composed of</w:t>
      </w:r>
      <w:r w:rsidRPr="003327F0">
        <w:rPr>
          <w:i/>
        </w:rPr>
        <w:t xml:space="preserve"> n </w:t>
      </w:r>
      <w:r w:rsidRPr="003327F0">
        <w:t>different molecular species is the average tunnelling barrier of the species composing it such that:</w:t>
      </w:r>
    </w:p>
    <w:p w14:paraId="3DE1989A" w14:textId="77777777" w:rsidR="009D77AA" w:rsidRPr="003327F0" w:rsidRDefault="009D77AA" w:rsidP="009D77AA">
      <w:pPr>
        <w:spacing w:line="480" w:lineRule="auto"/>
        <w:jc w:val="both"/>
      </w:pPr>
    </w:p>
    <w:p w14:paraId="12A83419" w14:textId="00973A59" w:rsidR="009D77AA" w:rsidRPr="003327F0" w:rsidRDefault="009D77AA" w:rsidP="009D77AA">
      <w:pPr>
        <w:spacing w:line="480" w:lineRule="auto"/>
        <w:jc w:val="right"/>
        <w:rPr>
          <w:rFonts w:eastAsia="Times New Roman"/>
        </w:rPr>
      </w:pPr>
      <w:r w:rsidRPr="003327F0">
        <w:rPr>
          <w:rFonts w:eastAsia="Times New Roman"/>
        </w:rPr>
        <w:lastRenderedPageBreak/>
        <w:br/>
      </w:r>
      <m:oMath>
        <m:sSub>
          <m:sSubPr>
            <m:ctrlPr>
              <w:rPr>
                <w:rFonts w:ascii="Cambria Math" w:eastAsia="Times New Roman" w:hAnsi="Cambria Math"/>
                <w:i/>
              </w:rPr>
            </m:ctrlPr>
          </m:sSubPr>
          <m:e>
            <m:acc>
              <m:accPr>
                <m:chr m:val="̅"/>
                <m:ctrlPr>
                  <w:rPr>
                    <w:rFonts w:ascii="Cambria Math" w:eastAsia="Times New Roman" w:hAnsi="Cambria Math"/>
                    <w:i/>
                  </w:rPr>
                </m:ctrlPr>
              </m:accPr>
              <m:e>
                <m:r>
                  <w:rPr>
                    <w:rFonts w:ascii="Cambria Math" w:eastAsia="Times New Roman" w:hAnsi="Cambria Math"/>
                  </w:rPr>
                  <m:t>φ</m:t>
                </m:r>
              </m:e>
            </m:acc>
          </m:e>
          <m:sub>
            <m:r>
              <w:rPr>
                <w:rFonts w:ascii="Cambria Math" w:eastAsia="Times New Roman" w:hAnsi="Cambria Math"/>
              </w:rPr>
              <m:t>v</m:t>
            </m:r>
          </m:sub>
        </m:sSub>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n</m:t>
            </m:r>
          </m:den>
        </m:f>
        <m:nary>
          <m:naryPr>
            <m:chr m:val="∑"/>
            <m:limLoc m:val="undOvr"/>
            <m:ctrlPr>
              <w:rPr>
                <w:rFonts w:ascii="Cambria Math" w:eastAsia="Times New Roman" w:hAnsi="Cambria Math"/>
                <w:i/>
              </w:rPr>
            </m:ctrlPr>
          </m:naryPr>
          <m:sub>
            <m:r>
              <w:rPr>
                <w:rFonts w:ascii="Cambria Math" w:eastAsia="Times New Roman" w:hAnsi="Cambria Math"/>
              </w:rPr>
              <m:t>i=1</m:t>
            </m:r>
          </m:sub>
          <m:sup>
            <m:r>
              <w:rPr>
                <w:rFonts w:ascii="Cambria Math" w:eastAsia="Times New Roman" w:hAnsi="Cambria Math"/>
              </w:rPr>
              <m:t>n</m:t>
            </m:r>
          </m:sup>
          <m:e>
            <m:sSub>
              <m:sSubPr>
                <m:ctrlPr>
                  <w:rPr>
                    <w:rFonts w:ascii="Cambria Math" w:eastAsia="Times New Roman" w:hAnsi="Cambria Math"/>
                    <w:i/>
                  </w:rPr>
                </m:ctrlPr>
              </m:sSubPr>
              <m:e>
                <m:acc>
                  <m:accPr>
                    <m:chr m:val="̅"/>
                    <m:ctrlPr>
                      <w:rPr>
                        <w:rFonts w:ascii="Cambria Math" w:eastAsia="Times New Roman" w:hAnsi="Cambria Math"/>
                        <w:i/>
                      </w:rPr>
                    </m:ctrlPr>
                  </m:accPr>
                  <m:e>
                    <m:r>
                      <w:rPr>
                        <w:rFonts w:ascii="Cambria Math" w:eastAsia="Times New Roman" w:hAnsi="Cambria Math"/>
                      </w:rPr>
                      <m:t>φ</m:t>
                    </m:r>
                  </m:e>
                </m:acc>
              </m:e>
              <m:sub>
                <m:r>
                  <w:rPr>
                    <w:rFonts w:ascii="Cambria Math" w:eastAsia="Times New Roman" w:hAnsi="Cambria Math"/>
                  </w:rPr>
                  <m:t>i</m:t>
                </m:r>
              </m:sub>
            </m:sSub>
          </m:e>
        </m:nary>
      </m:oMath>
      <w:r w:rsidRPr="003327F0">
        <w:rPr>
          <w:rFonts w:eastAsia="Times New Roman"/>
        </w:rPr>
        <w:t xml:space="preserve"> </w:t>
      </w:r>
      <w:r w:rsidRPr="003327F0">
        <w:rPr>
          <w:rFonts w:eastAsia="Times New Roman"/>
        </w:rPr>
        <w:tab/>
      </w:r>
      <w:r w:rsidRPr="003327F0">
        <w:rPr>
          <w:rFonts w:eastAsia="Times New Roman"/>
        </w:rPr>
        <w:tab/>
      </w:r>
      <w:r w:rsidRPr="003327F0">
        <w:rPr>
          <w:rFonts w:eastAsia="Times New Roman"/>
        </w:rPr>
        <w:tab/>
      </w:r>
      <w:r w:rsidRPr="003327F0">
        <w:rPr>
          <w:rFonts w:eastAsia="Times New Roman"/>
        </w:rPr>
        <w:tab/>
      </w:r>
      <w:r w:rsidRPr="003327F0">
        <w:rPr>
          <w:rFonts w:eastAsia="Times New Roman"/>
        </w:rPr>
        <w:tab/>
      </w:r>
      <w:proofErr w:type="gramStart"/>
      <w:r w:rsidRPr="007920D4">
        <w:rPr>
          <w:rFonts w:eastAsia="Times New Roman"/>
          <w:b/>
        </w:rPr>
        <w:t>eq.S</w:t>
      </w:r>
      <w:proofErr w:type="gramEnd"/>
      <w:r w:rsidRPr="007920D4">
        <w:rPr>
          <w:rFonts w:eastAsia="Times New Roman"/>
          <w:b/>
        </w:rPr>
        <w:t>4</w:t>
      </w:r>
    </w:p>
    <w:p w14:paraId="59E368FD" w14:textId="77777777" w:rsidR="009D77AA" w:rsidRPr="003327F0" w:rsidRDefault="009D77AA" w:rsidP="009D77AA">
      <w:pPr>
        <w:spacing w:line="480" w:lineRule="auto"/>
        <w:jc w:val="center"/>
      </w:pPr>
    </w:p>
    <w:p w14:paraId="043F9DD0" w14:textId="77777777" w:rsidR="009D77AA" w:rsidRPr="003327F0" w:rsidRDefault="009D77AA" w:rsidP="009D77AA">
      <w:pPr>
        <w:spacing w:line="480" w:lineRule="auto"/>
        <w:jc w:val="both"/>
      </w:pPr>
      <w:r w:rsidRPr="003327F0">
        <w:t>And that the tunnelling current density of the mixed multilayer films can be computed by averaging the contribution of the different columns so that:</w:t>
      </w:r>
    </w:p>
    <w:p w14:paraId="1795D742" w14:textId="55E51847" w:rsidR="009D77AA" w:rsidRPr="003327F0" w:rsidRDefault="009D77AA" w:rsidP="009D77AA">
      <w:pPr>
        <w:spacing w:line="480" w:lineRule="auto"/>
        <w:jc w:val="both"/>
        <w:rPr>
          <w:rFonts w:eastAsia="Times New Roman"/>
        </w:rPr>
      </w:pPr>
      <w:r w:rsidRPr="003327F0">
        <w:t xml:space="preserve"> </w:t>
      </w:r>
      <w:r w:rsidRPr="003327F0">
        <w:rPr>
          <w:rFonts w:eastAsia="Times New Roman"/>
        </w:rPr>
        <w:t xml:space="preserve">                        </w:t>
      </w:r>
      <w:r w:rsidRPr="003327F0">
        <w:rPr>
          <w:rFonts w:eastAsia="Times New Roman"/>
        </w:rPr>
        <w:br/>
      </w:r>
      <m:oMath>
        <m:sSub>
          <m:sSubPr>
            <m:ctrlPr>
              <w:rPr>
                <w:rFonts w:ascii="Cambria Math" w:eastAsia="Times New Roman" w:hAnsi="Cambria Math"/>
                <w:i/>
              </w:rPr>
            </m:ctrlPr>
          </m:sSubPr>
          <m:e>
            <m:r>
              <w:rPr>
                <w:rFonts w:ascii="Cambria Math" w:eastAsia="Times New Roman" w:hAnsi="Cambria Math"/>
              </w:rPr>
              <m:t>J</m:t>
            </m:r>
          </m:e>
          <m:sub>
            <m:r>
              <w:rPr>
                <w:rFonts w:ascii="Cambria Math" w:eastAsia="Times New Roman" w:hAnsi="Cambria Math"/>
              </w:rPr>
              <m:t>ML</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columns</m:t>
                </m:r>
              </m:sub>
            </m:sSub>
          </m:den>
        </m:f>
        <m:r>
          <w:rPr>
            <w:rFonts w:ascii="Cambria Math" w:eastAsia="Times New Roman" w:hAnsi="Cambria Math"/>
          </w:rPr>
          <m:t xml:space="preserve"> </m:t>
        </m:r>
        <m:nary>
          <m:naryPr>
            <m:chr m:val="∑"/>
            <m:limLoc m:val="undOvr"/>
            <m:supHide m:val="1"/>
            <m:ctrlPr>
              <w:rPr>
                <w:rFonts w:ascii="Cambria Math" w:eastAsia="Times New Roman" w:hAnsi="Cambria Math"/>
                <w:i/>
              </w:rPr>
            </m:ctrlPr>
          </m:naryPr>
          <m:sub>
            <m:r>
              <w:rPr>
                <w:rFonts w:ascii="Cambria Math" w:eastAsia="Times New Roman" w:hAnsi="Cambria Math"/>
              </w:rPr>
              <m:t>columns</m:t>
            </m:r>
          </m:sub>
          <m:sup/>
          <m:e>
            <m:sSub>
              <m:sSubPr>
                <m:ctrlPr>
                  <w:rPr>
                    <w:rFonts w:ascii="Cambria Math" w:eastAsia="Times New Roman" w:hAnsi="Cambria Math"/>
                    <w:i/>
                  </w:rPr>
                </m:ctrlPr>
              </m:sSubPr>
              <m:e>
                <m:r>
                  <w:rPr>
                    <w:rFonts w:ascii="Cambria Math" w:eastAsia="Times New Roman" w:hAnsi="Cambria Math"/>
                  </w:rPr>
                  <m:t>J</m:t>
                </m:r>
              </m:e>
              <m:sub>
                <m:r>
                  <w:rPr>
                    <w:rFonts w:ascii="Cambria Math" w:eastAsia="Times New Roman" w:hAnsi="Cambria Math"/>
                  </w:rPr>
                  <m:t>0</m:t>
                </m:r>
              </m:sub>
            </m:sSub>
            <m:d>
              <m:dPr>
                <m:ctrlPr>
                  <w:rPr>
                    <w:rFonts w:ascii="Cambria Math" w:eastAsia="Times New Roman" w:hAnsi="Cambria Math"/>
                    <w:i/>
                  </w:rPr>
                </m:ctrlPr>
              </m:dPr>
              <m:e>
                <m:d>
                  <m:dPr>
                    <m:ctrlPr>
                      <w:rPr>
                        <w:rFonts w:ascii="Cambria Math" w:eastAsia="Times New Roman" w:hAnsi="Cambria Math"/>
                        <w:i/>
                      </w:rPr>
                    </m:ctrlPr>
                  </m:dPr>
                  <m:e>
                    <m:sSub>
                      <m:sSubPr>
                        <m:ctrlPr>
                          <w:rPr>
                            <w:rFonts w:ascii="Cambria Math" w:eastAsia="Times New Roman" w:hAnsi="Cambria Math"/>
                            <w:i/>
                          </w:rPr>
                        </m:ctrlPr>
                      </m:sSubPr>
                      <m:e>
                        <m:acc>
                          <m:accPr>
                            <m:chr m:val="̅"/>
                            <m:ctrlPr>
                              <w:rPr>
                                <w:rFonts w:ascii="Cambria Math" w:eastAsia="Times New Roman" w:hAnsi="Cambria Math"/>
                                <w:i/>
                              </w:rPr>
                            </m:ctrlPr>
                          </m:accPr>
                          <m:e>
                            <m:r>
                              <w:rPr>
                                <w:rFonts w:ascii="Cambria Math" w:eastAsia="Times New Roman" w:hAnsi="Cambria Math"/>
                              </w:rPr>
                              <m:t>φ</m:t>
                            </m:r>
                          </m:e>
                        </m:acc>
                      </m:e>
                      <m:sub>
                        <m:r>
                          <w:rPr>
                            <w:rFonts w:ascii="Cambria Math" w:eastAsia="Times New Roman" w:hAnsi="Cambria Math"/>
                          </w:rPr>
                          <m:t>v</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eV</m:t>
                        </m:r>
                      </m:num>
                      <m:den>
                        <m:r>
                          <w:rPr>
                            <w:rFonts w:ascii="Cambria Math" w:eastAsia="Times New Roman" w:hAnsi="Cambria Math"/>
                          </w:rPr>
                          <m:t>2</m:t>
                        </m:r>
                      </m:den>
                    </m:f>
                  </m:e>
                </m:d>
                <m:sSup>
                  <m:sSupPr>
                    <m:ctrlPr>
                      <w:rPr>
                        <w:rFonts w:ascii="Cambria Math" w:eastAsia="Times New Roman" w:hAnsi="Cambria Math"/>
                        <w:i/>
                      </w:rPr>
                    </m:ctrlPr>
                  </m:sSupPr>
                  <m:e>
                    <m:r>
                      <w:rPr>
                        <w:rFonts w:ascii="Cambria Math" w:eastAsia="Times New Roman" w:hAnsi="Cambria Math"/>
                      </w:rPr>
                      <m:t>e</m:t>
                    </m:r>
                  </m:e>
                  <m:sup>
                    <m:r>
                      <w:rPr>
                        <w:rFonts w:ascii="Cambria Math" w:eastAsia="Times New Roman" w:hAnsi="Cambria Math"/>
                      </w:rPr>
                      <m:t>-A</m:t>
                    </m:r>
                    <m:rad>
                      <m:radPr>
                        <m:degHide m:val="1"/>
                        <m:ctrlPr>
                          <w:rPr>
                            <w:rFonts w:ascii="Cambria Math" w:eastAsia="Times New Roman" w:hAnsi="Cambria Math"/>
                            <w:i/>
                          </w:rPr>
                        </m:ctrlPr>
                      </m:radPr>
                      <m:deg/>
                      <m:e>
                        <m:d>
                          <m:dPr>
                            <m:ctrlPr>
                              <w:rPr>
                                <w:rFonts w:ascii="Cambria Math" w:eastAsia="Times New Roman" w:hAnsi="Cambria Math"/>
                                <w:i/>
                              </w:rPr>
                            </m:ctrlPr>
                          </m:dPr>
                          <m:e>
                            <m:sSub>
                              <m:sSubPr>
                                <m:ctrlPr>
                                  <w:rPr>
                                    <w:rFonts w:ascii="Cambria Math" w:eastAsia="Times New Roman" w:hAnsi="Cambria Math"/>
                                    <w:i/>
                                  </w:rPr>
                                </m:ctrlPr>
                              </m:sSubPr>
                              <m:e>
                                <m:acc>
                                  <m:accPr>
                                    <m:chr m:val="̅"/>
                                    <m:ctrlPr>
                                      <w:rPr>
                                        <w:rFonts w:ascii="Cambria Math" w:eastAsia="Times New Roman" w:hAnsi="Cambria Math"/>
                                        <w:i/>
                                      </w:rPr>
                                    </m:ctrlPr>
                                  </m:accPr>
                                  <m:e>
                                    <m:r>
                                      <w:rPr>
                                        <w:rFonts w:ascii="Cambria Math" w:eastAsia="Times New Roman" w:hAnsi="Cambria Math"/>
                                      </w:rPr>
                                      <m:t>φ</m:t>
                                    </m:r>
                                  </m:e>
                                </m:acc>
                              </m:e>
                              <m:sub>
                                <m:r>
                                  <w:rPr>
                                    <w:rFonts w:ascii="Cambria Math" w:eastAsia="Times New Roman" w:hAnsi="Cambria Math"/>
                                  </w:rPr>
                                  <m:t>v</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eV</m:t>
                                </m:r>
                              </m:num>
                              <m:den>
                                <m:r>
                                  <w:rPr>
                                    <w:rFonts w:ascii="Cambria Math" w:eastAsia="Times New Roman" w:hAnsi="Cambria Math"/>
                                  </w:rPr>
                                  <m:t>2</m:t>
                                </m:r>
                              </m:den>
                            </m:f>
                          </m:e>
                        </m:d>
                      </m:e>
                    </m:rad>
                  </m:sup>
                </m:sSup>
                <m:r>
                  <w:rPr>
                    <w:rFonts w:ascii="Cambria Math" w:eastAsia="Times New Roman" w:hAnsi="Cambria Math"/>
                  </w:rPr>
                  <m:t>-</m:t>
                </m:r>
                <m:d>
                  <m:dPr>
                    <m:ctrlPr>
                      <w:rPr>
                        <w:rFonts w:ascii="Cambria Math" w:eastAsia="Times New Roman" w:hAnsi="Cambria Math"/>
                        <w:i/>
                      </w:rPr>
                    </m:ctrlPr>
                  </m:dPr>
                  <m:e>
                    <m:sSub>
                      <m:sSubPr>
                        <m:ctrlPr>
                          <w:rPr>
                            <w:rFonts w:ascii="Cambria Math" w:eastAsia="Times New Roman" w:hAnsi="Cambria Math"/>
                            <w:i/>
                          </w:rPr>
                        </m:ctrlPr>
                      </m:sSubPr>
                      <m:e>
                        <m:acc>
                          <m:accPr>
                            <m:chr m:val="̅"/>
                            <m:ctrlPr>
                              <w:rPr>
                                <w:rFonts w:ascii="Cambria Math" w:eastAsia="Times New Roman" w:hAnsi="Cambria Math"/>
                                <w:i/>
                              </w:rPr>
                            </m:ctrlPr>
                          </m:accPr>
                          <m:e>
                            <m:r>
                              <w:rPr>
                                <w:rFonts w:ascii="Cambria Math" w:eastAsia="Times New Roman" w:hAnsi="Cambria Math"/>
                              </w:rPr>
                              <m:t>φ</m:t>
                            </m:r>
                          </m:e>
                        </m:acc>
                      </m:e>
                      <m:sub>
                        <m:r>
                          <w:rPr>
                            <w:rFonts w:ascii="Cambria Math" w:eastAsia="Times New Roman" w:hAnsi="Cambria Math"/>
                          </w:rPr>
                          <m:t>v</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eV</m:t>
                        </m:r>
                      </m:num>
                      <m:den>
                        <m:r>
                          <w:rPr>
                            <w:rFonts w:ascii="Cambria Math" w:eastAsia="Times New Roman" w:hAnsi="Cambria Math"/>
                          </w:rPr>
                          <m:t>2</m:t>
                        </m:r>
                      </m:den>
                    </m:f>
                  </m:e>
                </m:d>
                <m:sSup>
                  <m:sSupPr>
                    <m:ctrlPr>
                      <w:rPr>
                        <w:rFonts w:ascii="Cambria Math" w:eastAsia="Times New Roman" w:hAnsi="Cambria Math"/>
                        <w:i/>
                      </w:rPr>
                    </m:ctrlPr>
                  </m:sSupPr>
                  <m:e>
                    <m:r>
                      <w:rPr>
                        <w:rFonts w:ascii="Cambria Math" w:eastAsia="Times New Roman" w:hAnsi="Cambria Math"/>
                      </w:rPr>
                      <m:t>e</m:t>
                    </m:r>
                  </m:e>
                  <m:sup>
                    <m:r>
                      <w:rPr>
                        <w:rFonts w:ascii="Cambria Math" w:eastAsia="Times New Roman" w:hAnsi="Cambria Math"/>
                      </w:rPr>
                      <m:t>-A</m:t>
                    </m:r>
                    <m:rad>
                      <m:radPr>
                        <m:degHide m:val="1"/>
                        <m:ctrlPr>
                          <w:rPr>
                            <w:rFonts w:ascii="Cambria Math" w:eastAsia="Times New Roman" w:hAnsi="Cambria Math"/>
                            <w:i/>
                          </w:rPr>
                        </m:ctrlPr>
                      </m:radPr>
                      <m:deg/>
                      <m:e>
                        <m:d>
                          <m:dPr>
                            <m:ctrlPr>
                              <w:rPr>
                                <w:rFonts w:ascii="Cambria Math" w:eastAsia="Times New Roman" w:hAnsi="Cambria Math"/>
                                <w:i/>
                              </w:rPr>
                            </m:ctrlPr>
                          </m:dPr>
                          <m:e>
                            <m:sSub>
                              <m:sSubPr>
                                <m:ctrlPr>
                                  <w:rPr>
                                    <w:rFonts w:ascii="Cambria Math" w:eastAsia="Times New Roman" w:hAnsi="Cambria Math"/>
                                    <w:i/>
                                  </w:rPr>
                                </m:ctrlPr>
                              </m:sSubPr>
                              <m:e>
                                <m:acc>
                                  <m:accPr>
                                    <m:chr m:val="̅"/>
                                    <m:ctrlPr>
                                      <w:rPr>
                                        <w:rFonts w:ascii="Cambria Math" w:eastAsia="Times New Roman" w:hAnsi="Cambria Math"/>
                                        <w:i/>
                                      </w:rPr>
                                    </m:ctrlPr>
                                  </m:accPr>
                                  <m:e>
                                    <m:r>
                                      <w:rPr>
                                        <w:rFonts w:ascii="Cambria Math" w:eastAsia="Times New Roman" w:hAnsi="Cambria Math"/>
                                      </w:rPr>
                                      <m:t>φ</m:t>
                                    </m:r>
                                  </m:e>
                                </m:acc>
                              </m:e>
                              <m:sub>
                                <m:r>
                                  <w:rPr>
                                    <w:rFonts w:ascii="Cambria Math" w:eastAsia="Times New Roman" w:hAnsi="Cambria Math"/>
                                  </w:rPr>
                                  <m:t>v</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eV</m:t>
                                </m:r>
                              </m:num>
                              <m:den>
                                <m:r>
                                  <w:rPr>
                                    <w:rFonts w:ascii="Cambria Math" w:eastAsia="Times New Roman" w:hAnsi="Cambria Math"/>
                                  </w:rPr>
                                  <m:t>2</m:t>
                                </m:r>
                              </m:den>
                            </m:f>
                          </m:e>
                        </m:d>
                      </m:e>
                    </m:rad>
                  </m:sup>
                </m:sSup>
              </m:e>
            </m:d>
          </m:e>
        </m:nary>
      </m:oMath>
      <w:r w:rsidRPr="003327F0">
        <w:rPr>
          <w:rFonts w:eastAsia="Times New Roman"/>
        </w:rPr>
        <w:t xml:space="preserve"> </w:t>
      </w:r>
      <w:r w:rsidRPr="003327F0">
        <w:rPr>
          <w:rFonts w:eastAsia="Times New Roman"/>
        </w:rPr>
        <w:tab/>
        <w:t xml:space="preserve"> </w:t>
      </w:r>
      <w:r w:rsidRPr="003327F0">
        <w:rPr>
          <w:rFonts w:eastAsia="Times New Roman"/>
        </w:rPr>
        <w:tab/>
      </w:r>
      <w:proofErr w:type="gramStart"/>
      <w:r w:rsidRPr="007920D4">
        <w:rPr>
          <w:rFonts w:eastAsia="Times New Roman"/>
          <w:b/>
        </w:rPr>
        <w:t>eq.S</w:t>
      </w:r>
      <w:proofErr w:type="gramEnd"/>
      <w:r w:rsidRPr="007920D4">
        <w:rPr>
          <w:rFonts w:eastAsia="Times New Roman"/>
          <w:b/>
        </w:rPr>
        <w:t>5</w:t>
      </w:r>
    </w:p>
    <w:p w14:paraId="6A6FB645" w14:textId="77777777" w:rsidR="009D77AA" w:rsidRPr="00BC22ED" w:rsidRDefault="009D77AA" w:rsidP="009D77AA">
      <w:pPr>
        <w:spacing w:line="480" w:lineRule="auto"/>
        <w:jc w:val="both"/>
        <w:rPr>
          <w:rFonts w:eastAsia="Times New Roman"/>
        </w:rPr>
      </w:pPr>
      <w:r w:rsidRPr="00BC22ED">
        <w:rPr>
          <w:rFonts w:eastAsia="Times New Roman"/>
        </w:rPr>
        <w:t>For a multi-layer thin film of SCO molecules, we expect to have a distribution of HS and LS molecules across the thin film, with an overall HS fraction</w:t>
      </w:r>
      <w:r w:rsidRPr="00BC22ED">
        <w:rPr>
          <w:rFonts w:eastAsia="Times New Roman" w:cs="Calibri"/>
          <w:i/>
        </w:rPr>
        <w:t xml:space="preserve"> </w:t>
      </w:r>
      <w:proofErr w:type="spellStart"/>
      <w:r w:rsidRPr="00BC22ED">
        <w:rPr>
          <w:rFonts w:eastAsia="Times New Roman" w:cs="Calibri"/>
          <w:i/>
        </w:rPr>
        <w:t>γ</w:t>
      </w:r>
      <w:r w:rsidRPr="00BC22ED">
        <w:rPr>
          <w:rFonts w:eastAsia="Times New Roman"/>
          <w:i/>
          <w:vertAlign w:val="subscript"/>
        </w:rPr>
        <w:t>HS</w:t>
      </w:r>
      <w:proofErr w:type="spellEnd"/>
      <w:r w:rsidRPr="00BC22ED">
        <w:rPr>
          <w:rFonts w:eastAsia="Times New Roman"/>
        </w:rPr>
        <w:t xml:space="preserve"> that is a direct function of temperature and will depend on the compound under study. We assume that this distribution is random and that while performing our measurements we are sampling an area big enough to have a statistical distribution of all of the possible configurations.</w:t>
      </w:r>
    </w:p>
    <w:p w14:paraId="5AB07737" w14:textId="77777777" w:rsidR="009D77AA" w:rsidRPr="00BC22ED" w:rsidRDefault="009D77AA" w:rsidP="009D77AA">
      <w:pPr>
        <w:spacing w:line="480" w:lineRule="auto"/>
        <w:rPr>
          <w:rFonts w:eastAsia="Times New Roman"/>
        </w:rPr>
      </w:pPr>
    </w:p>
    <w:p w14:paraId="3EDA6660" w14:textId="77777777" w:rsidR="009D77AA" w:rsidRPr="00BC22ED" w:rsidRDefault="009D77AA" w:rsidP="009D77AA">
      <w:pPr>
        <w:spacing w:line="480" w:lineRule="auto"/>
        <w:jc w:val="both"/>
        <w:rPr>
          <w:rFonts w:eastAsia="Times New Roman"/>
        </w:rPr>
      </w:pPr>
      <w:r w:rsidRPr="00BC22ED">
        <w:rPr>
          <w:rFonts w:eastAsia="Times New Roman"/>
        </w:rPr>
        <w:t xml:space="preserve">Calling </w:t>
      </w:r>
      <w:proofErr w:type="spellStart"/>
      <w:r w:rsidRPr="00BC22ED">
        <w:rPr>
          <w:rFonts w:eastAsia="Times New Roman"/>
          <w:i/>
        </w:rPr>
        <w:t>n</w:t>
      </w:r>
      <w:r w:rsidRPr="00BC22ED">
        <w:rPr>
          <w:rFonts w:eastAsia="Times New Roman"/>
          <w:i/>
          <w:vertAlign w:val="subscript"/>
        </w:rPr>
        <w:t>HS</w:t>
      </w:r>
      <w:proofErr w:type="spellEnd"/>
      <w:r w:rsidRPr="00BC22ED">
        <w:rPr>
          <w:rFonts w:eastAsia="Times New Roman"/>
        </w:rPr>
        <w:t xml:space="preserve"> the number of molecules in a HS state in a given column, and </w:t>
      </w:r>
      <w:r w:rsidRPr="00BC22ED">
        <w:rPr>
          <w:rFonts w:eastAsia="Times New Roman"/>
          <w:i/>
        </w:rPr>
        <w:t>l</w:t>
      </w:r>
      <w:r w:rsidRPr="00BC22ED">
        <w:rPr>
          <w:rFonts w:eastAsia="Times New Roman"/>
        </w:rPr>
        <w:t xml:space="preserve"> the number of molecular layers in the film, </w:t>
      </w:r>
      <w:r w:rsidRPr="00BC22ED">
        <w:rPr>
          <w:rFonts w:eastAsia="Times New Roman"/>
          <w:i/>
        </w:rPr>
        <w:t>P(</w:t>
      </w:r>
      <w:proofErr w:type="spellStart"/>
      <w:r w:rsidRPr="00BC22ED">
        <w:rPr>
          <w:rFonts w:eastAsia="Times New Roman"/>
          <w:i/>
        </w:rPr>
        <w:t>n</w:t>
      </w:r>
      <w:r w:rsidRPr="00BC22ED">
        <w:rPr>
          <w:rFonts w:eastAsia="Times New Roman"/>
          <w:i/>
          <w:vertAlign w:val="subscript"/>
        </w:rPr>
        <w:t>HS</w:t>
      </w:r>
      <w:proofErr w:type="spellEnd"/>
      <w:r w:rsidRPr="00BC22ED">
        <w:rPr>
          <w:rFonts w:eastAsia="Times New Roman"/>
          <w:i/>
        </w:rPr>
        <w:t>)</w:t>
      </w:r>
      <w:r w:rsidRPr="00BC22ED">
        <w:rPr>
          <w:rFonts w:eastAsia="Times New Roman"/>
        </w:rPr>
        <w:t xml:space="preserve"> is the probability to find </w:t>
      </w:r>
      <w:proofErr w:type="spellStart"/>
      <w:r w:rsidRPr="00BC22ED">
        <w:rPr>
          <w:rFonts w:eastAsia="Times New Roman"/>
          <w:i/>
        </w:rPr>
        <w:t>n</w:t>
      </w:r>
      <w:r w:rsidRPr="00BC22ED">
        <w:rPr>
          <w:rFonts w:eastAsia="Times New Roman"/>
          <w:i/>
          <w:vertAlign w:val="subscript"/>
        </w:rPr>
        <w:t>HS</w:t>
      </w:r>
      <w:proofErr w:type="spellEnd"/>
      <w:r w:rsidRPr="00BC22ED">
        <w:rPr>
          <w:rFonts w:eastAsia="Times New Roman"/>
        </w:rPr>
        <w:t xml:space="preserve"> molecules in the HS state in any column when the fraction of molecules in HS state in the whole sample is equal to </w:t>
      </w:r>
      <w:proofErr w:type="spellStart"/>
      <w:r w:rsidRPr="00BC22ED">
        <w:rPr>
          <w:rFonts w:eastAsia="Times New Roman" w:cs="Calibri"/>
          <w:i/>
        </w:rPr>
        <w:t>γ</w:t>
      </w:r>
      <w:r w:rsidRPr="00BC22ED">
        <w:rPr>
          <w:rFonts w:eastAsia="Times New Roman"/>
          <w:i/>
          <w:vertAlign w:val="subscript"/>
        </w:rPr>
        <w:t>HS</w:t>
      </w:r>
      <w:proofErr w:type="spellEnd"/>
      <w:r w:rsidRPr="00BC22ED">
        <w:rPr>
          <w:rFonts w:eastAsia="Times New Roman"/>
        </w:rPr>
        <w:t>,</w:t>
      </w:r>
    </w:p>
    <w:p w14:paraId="5B965235" w14:textId="67A1AD0B" w:rsidR="009D77AA" w:rsidRPr="00BC22ED" w:rsidRDefault="009D77AA" w:rsidP="009D77AA">
      <w:pPr>
        <w:spacing w:line="480" w:lineRule="auto"/>
        <w:jc w:val="right"/>
        <w:rPr>
          <w:rFonts w:eastAsia="Times New Roman"/>
        </w:rPr>
      </w:pPr>
      <w:r w:rsidRPr="00BC22ED">
        <w:rPr>
          <w:rFonts w:ascii="Cambria Math" w:hAnsi="Cambria Math"/>
        </w:rPr>
        <w:br/>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HS</m:t>
                </m:r>
              </m:sub>
            </m:sSub>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l</m:t>
                  </m:r>
                </m:e>
              </m:mr>
              <m:mr>
                <m:e>
                  <m:sSub>
                    <m:sSubPr>
                      <m:ctrlPr>
                        <w:rPr>
                          <w:rFonts w:ascii="Cambria Math" w:hAnsi="Cambria Math"/>
                          <w:i/>
                        </w:rPr>
                      </m:ctrlPr>
                    </m:sSubPr>
                    <m:e>
                      <m:r>
                        <w:rPr>
                          <w:rFonts w:ascii="Cambria Math" w:hAnsi="Cambria Math"/>
                        </w:rPr>
                        <m:t>n</m:t>
                      </m:r>
                    </m:e>
                    <m:sub>
                      <m:r>
                        <w:rPr>
                          <w:rFonts w:ascii="Cambria Math" w:hAnsi="Cambria Math"/>
                        </w:rPr>
                        <m:t>HS</m:t>
                      </m:r>
                    </m:sub>
                  </m:sSub>
                </m:e>
              </m:mr>
            </m:m>
          </m:e>
        </m:d>
        <m:sSubSup>
          <m:sSubSupPr>
            <m:ctrlPr>
              <w:rPr>
                <w:rFonts w:ascii="Cambria Math" w:hAnsi="Cambria Math"/>
                <w:i/>
              </w:rPr>
            </m:ctrlPr>
          </m:sSubSupPr>
          <m:e>
            <m:r>
              <w:rPr>
                <w:rFonts w:ascii="Cambria Math" w:hAnsi="Cambria Math"/>
              </w:rPr>
              <m:t>γ</m:t>
            </m:r>
          </m:e>
          <m:sub>
            <m:r>
              <w:rPr>
                <w:rFonts w:ascii="Cambria Math" w:hAnsi="Cambria Math"/>
              </w:rPr>
              <m:t>HS</m:t>
            </m:r>
          </m:sub>
          <m:sup>
            <m:sSub>
              <m:sSubPr>
                <m:ctrlPr>
                  <w:rPr>
                    <w:rFonts w:ascii="Cambria Math" w:hAnsi="Cambria Math"/>
                    <w:i/>
                  </w:rPr>
                </m:ctrlPr>
              </m:sSubPr>
              <m:e>
                <m:r>
                  <w:rPr>
                    <w:rFonts w:ascii="Cambria Math" w:hAnsi="Cambria Math"/>
                  </w:rPr>
                  <m:t>n</m:t>
                </m:r>
              </m:e>
              <m:sub>
                <m:r>
                  <w:rPr>
                    <w:rFonts w:ascii="Cambria Math" w:hAnsi="Cambria Math"/>
                  </w:rPr>
                  <m:t>HS</m:t>
                </m:r>
              </m:sub>
            </m:sSub>
          </m:sup>
        </m:sSubSup>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γ</m:t>
                    </m:r>
                  </m:e>
                  <m:sub>
                    <m:r>
                      <w:rPr>
                        <w:rFonts w:ascii="Cambria Math" w:hAnsi="Cambria Math"/>
                      </w:rPr>
                      <m:t>HS</m:t>
                    </m:r>
                  </m:sub>
                </m:sSub>
              </m:e>
            </m:d>
          </m:e>
          <m:sup>
            <m:r>
              <w:rPr>
                <w:rFonts w:ascii="Cambria Math" w:hAnsi="Cambria Math"/>
              </w:rPr>
              <m:t>l-</m:t>
            </m:r>
            <m:sSub>
              <m:sSubPr>
                <m:ctrlPr>
                  <w:rPr>
                    <w:rFonts w:ascii="Cambria Math" w:hAnsi="Cambria Math"/>
                    <w:i/>
                  </w:rPr>
                </m:ctrlPr>
              </m:sSubPr>
              <m:e>
                <m:r>
                  <w:rPr>
                    <w:rFonts w:ascii="Cambria Math" w:hAnsi="Cambria Math"/>
                  </w:rPr>
                  <m:t>n</m:t>
                </m:r>
              </m:e>
              <m:sub>
                <m:r>
                  <w:rPr>
                    <w:rFonts w:ascii="Cambria Math" w:hAnsi="Cambria Math"/>
                  </w:rPr>
                  <m:t>HS</m:t>
                </m:r>
              </m:sub>
            </m:sSub>
          </m:sup>
        </m:sSup>
      </m:oMath>
      <w:r w:rsidRPr="00BC22ED">
        <w:rPr>
          <w:rFonts w:eastAsia="Times New Roman"/>
        </w:rPr>
        <w:t xml:space="preserve"> </w:t>
      </w:r>
      <w:r w:rsidRPr="00BC22ED">
        <w:rPr>
          <w:rFonts w:eastAsia="Times New Roman"/>
        </w:rPr>
        <w:tab/>
      </w:r>
      <w:r w:rsidRPr="00BC22ED">
        <w:rPr>
          <w:rFonts w:eastAsia="Times New Roman"/>
        </w:rPr>
        <w:tab/>
      </w:r>
      <w:r w:rsidRPr="00BC22ED">
        <w:rPr>
          <w:rFonts w:eastAsia="Times New Roman"/>
        </w:rPr>
        <w:tab/>
      </w:r>
      <w:proofErr w:type="gramStart"/>
      <w:r w:rsidRPr="00BC22ED">
        <w:rPr>
          <w:rFonts w:eastAsia="Times New Roman"/>
          <w:b/>
        </w:rPr>
        <w:t>eq.S</w:t>
      </w:r>
      <w:proofErr w:type="gramEnd"/>
      <w:r w:rsidRPr="00BC22ED">
        <w:rPr>
          <w:rFonts w:eastAsia="Times New Roman"/>
          <w:b/>
        </w:rPr>
        <w:t>6</w:t>
      </w:r>
    </w:p>
    <w:p w14:paraId="30DC9339" w14:textId="77777777" w:rsidR="009D77AA" w:rsidRPr="00BC22ED" w:rsidRDefault="009D77AA" w:rsidP="009D77AA">
      <w:pPr>
        <w:spacing w:line="480" w:lineRule="auto"/>
        <w:rPr>
          <w:rFonts w:eastAsia="Times New Roman"/>
        </w:rPr>
      </w:pPr>
    </w:p>
    <w:p w14:paraId="1908AEA0" w14:textId="0BD1554D" w:rsidR="009D77AA" w:rsidRPr="00BC22ED" w:rsidRDefault="009D77AA" w:rsidP="009D77AA">
      <w:pPr>
        <w:spacing w:line="480" w:lineRule="auto"/>
        <w:rPr>
          <w:rFonts w:eastAsia="Times New Roman"/>
        </w:rPr>
      </w:pPr>
      <w:r w:rsidRPr="00BC22ED">
        <w:rPr>
          <w:rFonts w:eastAsia="Times New Roman"/>
        </w:rPr>
        <w:t xml:space="preserve">where,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l</m:t>
                  </m:r>
                </m:e>
              </m:mr>
              <m:mr>
                <m:e>
                  <m:sSub>
                    <m:sSubPr>
                      <m:ctrlPr>
                        <w:rPr>
                          <w:rFonts w:ascii="Cambria Math" w:hAnsi="Cambria Math"/>
                          <w:i/>
                        </w:rPr>
                      </m:ctrlPr>
                    </m:sSubPr>
                    <m:e>
                      <m:r>
                        <w:rPr>
                          <w:rFonts w:ascii="Cambria Math" w:hAnsi="Cambria Math"/>
                        </w:rPr>
                        <m:t>n</m:t>
                      </m:r>
                    </m:e>
                    <m:sub>
                      <m:r>
                        <w:rPr>
                          <w:rFonts w:ascii="Cambria Math" w:hAnsi="Cambria Math"/>
                        </w:rPr>
                        <m:t>HS</m:t>
                      </m:r>
                    </m:sub>
                  </m:sSub>
                </m:e>
              </m:mr>
            </m:m>
          </m:e>
        </m:d>
      </m:oMath>
      <w:r w:rsidRPr="00BC22ED">
        <w:rPr>
          <w:rFonts w:eastAsia="Times New Roman"/>
        </w:rPr>
        <w:t xml:space="preserve"> is the corresponding binomial coefficient:</w:t>
      </w:r>
    </w:p>
    <w:p w14:paraId="7D1FFD73" w14:textId="77777777" w:rsidR="009D77AA" w:rsidRPr="00BC22ED" w:rsidRDefault="009D77AA" w:rsidP="009D77AA">
      <w:pPr>
        <w:spacing w:line="480" w:lineRule="auto"/>
        <w:rPr>
          <w:rFonts w:eastAsia="Times New Roman"/>
        </w:rPr>
      </w:pPr>
    </w:p>
    <w:p w14:paraId="4F4B1000" w14:textId="72107E13" w:rsidR="009D77AA" w:rsidRPr="00BC22ED" w:rsidRDefault="006A737E" w:rsidP="009D77AA">
      <w:pPr>
        <w:spacing w:line="480" w:lineRule="auto"/>
        <w:jc w:val="right"/>
        <w:rPr>
          <w:rFonts w:eastAsia="Times New Roman"/>
        </w:rPr>
      </w:p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l</m:t>
                  </m:r>
                </m:e>
              </m:mr>
              <m:mr>
                <m:e>
                  <m:sSub>
                    <m:sSubPr>
                      <m:ctrlPr>
                        <w:rPr>
                          <w:rFonts w:ascii="Cambria Math" w:hAnsi="Cambria Math"/>
                          <w:i/>
                        </w:rPr>
                      </m:ctrlPr>
                    </m:sSubPr>
                    <m:e>
                      <m:r>
                        <w:rPr>
                          <w:rFonts w:ascii="Cambria Math" w:hAnsi="Cambria Math"/>
                        </w:rPr>
                        <m:t>n</m:t>
                      </m:r>
                    </m:e>
                    <m:sub>
                      <m:r>
                        <w:rPr>
                          <w:rFonts w:ascii="Cambria Math" w:hAnsi="Cambria Math"/>
                        </w:rPr>
                        <m:t>HS</m:t>
                      </m:r>
                    </m:sub>
                  </m:sSub>
                </m:e>
              </m:mr>
            </m:m>
          </m:e>
        </m:d>
        <m:r>
          <m:rPr>
            <m:sty m:val="p"/>
          </m:rPr>
          <w:rPr>
            <w:rFonts w:ascii="Cambria Math" w:eastAsia="Times New Roman" w:hAnsi="Cambria Math"/>
          </w:rPr>
          <m:t xml:space="preserve"> </m:t>
        </m:r>
        <m:r>
          <w:rPr>
            <w:rFonts w:ascii="Cambria Math" w:hAnsi="Cambria Math"/>
          </w:rPr>
          <m:t>=</m:t>
        </m:r>
        <m:f>
          <m:fPr>
            <m:ctrlPr>
              <w:rPr>
                <w:rFonts w:ascii="Cambria Math" w:hAnsi="Cambria Math"/>
                <w:i/>
              </w:rPr>
            </m:ctrlPr>
          </m:fPr>
          <m:num>
            <m:r>
              <w:rPr>
                <w:rFonts w:ascii="Cambria Math" w:hAnsi="Cambria Math"/>
              </w:rPr>
              <m:t>l!</m:t>
            </m:r>
          </m:num>
          <m:den>
            <m:sSub>
              <m:sSubPr>
                <m:ctrlPr>
                  <w:rPr>
                    <w:rFonts w:ascii="Cambria Math" w:hAnsi="Cambria Math"/>
                    <w:i/>
                  </w:rPr>
                </m:ctrlPr>
              </m:sSubPr>
              <m:e>
                <m:r>
                  <w:rPr>
                    <w:rFonts w:ascii="Cambria Math" w:hAnsi="Cambria Math"/>
                  </w:rPr>
                  <m:t>n</m:t>
                </m:r>
              </m:e>
              <m:sub>
                <m:r>
                  <w:rPr>
                    <w:rFonts w:ascii="Cambria Math" w:hAnsi="Cambria Math"/>
                  </w:rPr>
                  <m:t>HS</m:t>
                </m:r>
              </m:sub>
            </m:sSub>
            <m:r>
              <w:rPr>
                <w:rFonts w:ascii="Cambria Math" w:hAnsi="Cambria Math"/>
              </w:rPr>
              <m:t>!</m:t>
            </m:r>
            <m:d>
              <m:dPr>
                <m:ctrlPr>
                  <w:rPr>
                    <w:rFonts w:ascii="Cambria Math" w:hAnsi="Cambria Math"/>
                    <w:i/>
                  </w:rPr>
                </m:ctrlPr>
              </m:dPr>
              <m:e>
                <m:r>
                  <w:rPr>
                    <w:rFonts w:ascii="Cambria Math" w:hAnsi="Cambria Math"/>
                  </w:rPr>
                  <m:t>l-</m:t>
                </m:r>
                <m:sSub>
                  <m:sSubPr>
                    <m:ctrlPr>
                      <w:rPr>
                        <w:rFonts w:ascii="Cambria Math" w:hAnsi="Cambria Math"/>
                        <w:i/>
                      </w:rPr>
                    </m:ctrlPr>
                  </m:sSubPr>
                  <m:e>
                    <m:r>
                      <w:rPr>
                        <w:rFonts w:ascii="Cambria Math" w:hAnsi="Cambria Math"/>
                      </w:rPr>
                      <m:t>n</m:t>
                    </m:r>
                  </m:e>
                  <m:sub>
                    <m:r>
                      <w:rPr>
                        <w:rFonts w:ascii="Cambria Math" w:hAnsi="Cambria Math"/>
                      </w:rPr>
                      <m:t>HS</m:t>
                    </m:r>
                  </m:sub>
                </m:sSub>
              </m:e>
            </m:d>
            <m:r>
              <w:rPr>
                <w:rFonts w:ascii="Cambria Math" w:hAnsi="Cambria Math"/>
              </w:rPr>
              <m:t>!</m:t>
            </m:r>
          </m:den>
        </m:f>
      </m:oMath>
      <w:r w:rsidR="009D77AA" w:rsidRPr="00BC22ED">
        <w:rPr>
          <w:rFonts w:eastAsia="Times New Roman"/>
        </w:rPr>
        <w:t xml:space="preserve"> </w:t>
      </w:r>
      <w:r w:rsidR="009D77AA" w:rsidRPr="00BC22ED">
        <w:rPr>
          <w:rFonts w:eastAsia="Times New Roman"/>
        </w:rPr>
        <w:tab/>
      </w:r>
      <w:r w:rsidR="009D77AA" w:rsidRPr="00BC22ED">
        <w:rPr>
          <w:rFonts w:eastAsia="Times New Roman"/>
        </w:rPr>
        <w:tab/>
      </w:r>
      <w:r w:rsidR="009D77AA" w:rsidRPr="00BC22ED">
        <w:rPr>
          <w:rFonts w:eastAsia="Times New Roman"/>
        </w:rPr>
        <w:tab/>
      </w:r>
      <w:r w:rsidR="009D77AA" w:rsidRPr="00BC22ED">
        <w:rPr>
          <w:rFonts w:eastAsia="Times New Roman"/>
        </w:rPr>
        <w:tab/>
      </w:r>
      <w:r w:rsidR="009D77AA" w:rsidRPr="00BC22ED">
        <w:rPr>
          <w:rFonts w:eastAsia="Times New Roman"/>
        </w:rPr>
        <w:tab/>
      </w:r>
      <w:proofErr w:type="gramStart"/>
      <w:r w:rsidR="009D77AA" w:rsidRPr="00BC22ED">
        <w:rPr>
          <w:rFonts w:eastAsia="Times New Roman"/>
          <w:b/>
        </w:rPr>
        <w:t>eq.S</w:t>
      </w:r>
      <w:proofErr w:type="gramEnd"/>
      <w:r w:rsidR="009D77AA" w:rsidRPr="00BC22ED">
        <w:rPr>
          <w:rFonts w:eastAsia="Times New Roman"/>
          <w:b/>
        </w:rPr>
        <w:t>7</w:t>
      </w:r>
    </w:p>
    <w:p w14:paraId="0DB1A725" w14:textId="77777777" w:rsidR="009D77AA" w:rsidRPr="00BC22ED" w:rsidRDefault="009D77AA" w:rsidP="009D77AA">
      <w:pPr>
        <w:spacing w:line="480" w:lineRule="auto"/>
        <w:rPr>
          <w:rFonts w:eastAsia="Times New Roman"/>
        </w:rPr>
      </w:pPr>
    </w:p>
    <w:p w14:paraId="7365F36E" w14:textId="7B1446E3" w:rsidR="009D77AA" w:rsidRPr="00BC22ED" w:rsidRDefault="009D77AA" w:rsidP="009D77AA">
      <w:pPr>
        <w:spacing w:line="480" w:lineRule="auto"/>
        <w:rPr>
          <w:rFonts w:eastAsia="Times New Roman"/>
        </w:rPr>
      </w:pPr>
      <w:r w:rsidRPr="00BC22ED">
        <w:rPr>
          <w:rFonts w:eastAsia="Times New Roman"/>
        </w:rPr>
        <w:lastRenderedPageBreak/>
        <w:t xml:space="preserve">Calling </w:t>
      </w:r>
      <m:oMath>
        <m:r>
          <w:rPr>
            <w:rFonts w:ascii="Cambria Math" w:hAnsi="Cambria Math"/>
          </w:rPr>
          <m:t>J(</m:t>
        </m:r>
        <m:sSub>
          <m:sSubPr>
            <m:ctrlPr>
              <w:rPr>
                <w:rFonts w:ascii="Cambria Math" w:hAnsi="Cambria Math"/>
                <w:i/>
              </w:rPr>
            </m:ctrlPr>
          </m:sSubPr>
          <m:e>
            <m:r>
              <w:rPr>
                <w:rFonts w:ascii="Cambria Math" w:hAnsi="Cambria Math"/>
              </w:rPr>
              <m:t>n</m:t>
            </m:r>
          </m:e>
          <m:sub>
            <m:r>
              <w:rPr>
                <w:rFonts w:ascii="Cambria Math" w:hAnsi="Cambria Math"/>
              </w:rPr>
              <m:t>HS</m:t>
            </m:r>
          </m:sub>
        </m:sSub>
        <m:r>
          <w:rPr>
            <w:rFonts w:ascii="Cambria Math" w:hAnsi="Cambria Math"/>
          </w:rPr>
          <m:t>)</m:t>
        </m:r>
      </m:oMath>
      <w:r w:rsidRPr="00BC22ED">
        <w:rPr>
          <w:rFonts w:eastAsia="Times New Roman"/>
        </w:rPr>
        <w:t xml:space="preserve"> the current density for colu</w:t>
      </w:r>
      <w:proofErr w:type="spellStart"/>
      <w:r w:rsidRPr="00BC22ED">
        <w:rPr>
          <w:rFonts w:eastAsia="Times New Roman"/>
        </w:rPr>
        <w:t>mns</w:t>
      </w:r>
      <w:proofErr w:type="spellEnd"/>
      <w:r w:rsidRPr="00BC22ED">
        <w:rPr>
          <w:rFonts w:eastAsia="Times New Roman"/>
        </w:rPr>
        <w:t xml:space="preserve"> containing </w:t>
      </w:r>
      <w:proofErr w:type="spellStart"/>
      <w:r w:rsidRPr="00BC22ED">
        <w:rPr>
          <w:rFonts w:eastAsia="Times New Roman"/>
          <w:i/>
        </w:rPr>
        <w:t>n</w:t>
      </w:r>
      <w:r w:rsidRPr="00BC22ED">
        <w:rPr>
          <w:rFonts w:eastAsia="Times New Roman"/>
          <w:i/>
          <w:vertAlign w:val="subscript"/>
        </w:rPr>
        <w:t>HS</w:t>
      </w:r>
      <w:proofErr w:type="spellEnd"/>
      <w:r w:rsidRPr="00BC22ED">
        <w:rPr>
          <w:rFonts w:eastAsia="Times New Roman"/>
        </w:rPr>
        <w:t xml:space="preserve"> molecules in the HS state, then </w:t>
      </w:r>
      <w:r w:rsidRPr="00BC22ED">
        <w:rPr>
          <w:rFonts w:eastAsia="Times New Roman"/>
          <w:i/>
        </w:rPr>
        <w:t>J(</w:t>
      </w:r>
      <w:proofErr w:type="spellStart"/>
      <w:r w:rsidRPr="00BC22ED">
        <w:rPr>
          <w:rFonts w:eastAsia="Times New Roman" w:cs="Calibri"/>
          <w:i/>
        </w:rPr>
        <w:t>γ</w:t>
      </w:r>
      <w:r w:rsidRPr="00BC22ED">
        <w:rPr>
          <w:rFonts w:eastAsia="Times New Roman"/>
          <w:i/>
          <w:vertAlign w:val="subscript"/>
        </w:rPr>
        <w:t>HS</w:t>
      </w:r>
      <w:proofErr w:type="spellEnd"/>
      <w:r w:rsidRPr="00BC22ED">
        <w:rPr>
          <w:rFonts w:eastAsia="Times New Roman"/>
          <w:i/>
        </w:rPr>
        <w:t>)</w:t>
      </w:r>
      <w:r w:rsidRPr="00BC22ED">
        <w:rPr>
          <w:rFonts w:eastAsia="Times New Roman"/>
        </w:rPr>
        <w:t xml:space="preserve"> is the expected current density measured across the sample when the fraction of molecules in HS state in the whole layer is equal to </w:t>
      </w:r>
      <w:proofErr w:type="spellStart"/>
      <w:r w:rsidRPr="00BC22ED">
        <w:rPr>
          <w:rFonts w:eastAsia="Times New Roman" w:cs="Calibri"/>
          <w:i/>
        </w:rPr>
        <w:t>γ</w:t>
      </w:r>
      <w:r w:rsidRPr="00BC22ED">
        <w:rPr>
          <w:rFonts w:eastAsia="Times New Roman"/>
          <w:i/>
          <w:vertAlign w:val="subscript"/>
        </w:rPr>
        <w:t>HS</w:t>
      </w:r>
      <w:proofErr w:type="spellEnd"/>
      <w:r w:rsidRPr="00BC22ED">
        <w:rPr>
          <w:rFonts w:eastAsia="Times New Roman"/>
        </w:rPr>
        <w:t>.</w:t>
      </w:r>
    </w:p>
    <w:p w14:paraId="2938BD9F" w14:textId="77777777" w:rsidR="009D77AA" w:rsidRPr="00BC22ED" w:rsidRDefault="009D77AA" w:rsidP="009D77AA">
      <w:pPr>
        <w:spacing w:line="480" w:lineRule="auto"/>
        <w:rPr>
          <w:rFonts w:eastAsia="Times New Roman"/>
        </w:rPr>
      </w:pPr>
    </w:p>
    <w:p w14:paraId="00CF3D94" w14:textId="5F5344C1" w:rsidR="009D77AA" w:rsidRPr="00BC22ED" w:rsidRDefault="00C61251" w:rsidP="009D77AA">
      <w:pPr>
        <w:spacing w:line="480" w:lineRule="auto"/>
        <w:jc w:val="right"/>
        <w:rPr>
          <w:rFonts w:eastAsia="Times New Roman"/>
          <w:b/>
        </w:rPr>
      </w:pPr>
      <m:oMath>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HS</m:t>
                </m:r>
              </m:sub>
            </m:sSub>
          </m:e>
        </m:d>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n</m:t>
                </m:r>
              </m:e>
              <m:sub>
                <m:r>
                  <w:rPr>
                    <w:rFonts w:ascii="Cambria Math" w:hAnsi="Cambria Math"/>
                  </w:rPr>
                  <m:t>HS</m:t>
                </m:r>
              </m:sub>
            </m:sSub>
            <m:r>
              <w:rPr>
                <w:rFonts w:ascii="Cambria Math" w:hAnsi="Cambria Math"/>
              </w:rPr>
              <m:t>=0</m:t>
            </m:r>
          </m:sub>
          <m:sup>
            <m:r>
              <w:rPr>
                <w:rFonts w:ascii="Cambria Math" w:hAnsi="Cambria Math"/>
              </w:rPr>
              <m:t>l</m:t>
            </m:r>
          </m:sup>
          <m:e>
            <m:r>
              <w:rPr>
                <w:rFonts w:ascii="Cambria Math" w:hAnsi="Cambria Math"/>
              </w:rPr>
              <m:t>P(</m:t>
            </m:r>
            <m:sSub>
              <m:sSubPr>
                <m:ctrlPr>
                  <w:rPr>
                    <w:rFonts w:ascii="Cambria Math" w:hAnsi="Cambria Math"/>
                    <w:i/>
                  </w:rPr>
                </m:ctrlPr>
              </m:sSubPr>
              <m:e>
                <m:r>
                  <w:rPr>
                    <w:rFonts w:ascii="Cambria Math" w:hAnsi="Cambria Math"/>
                  </w:rPr>
                  <m:t>n</m:t>
                </m:r>
              </m:e>
              <m:sub>
                <m:r>
                  <w:rPr>
                    <w:rFonts w:ascii="Cambria Math" w:hAnsi="Cambria Math"/>
                  </w:rPr>
                  <m:t>HS</m:t>
                </m:r>
              </m:sub>
            </m:sSub>
            <m:r>
              <w:rPr>
                <w:rFonts w:ascii="Cambria Math" w:hAnsi="Cambria Math"/>
              </w:rPr>
              <m:t>)J(</m:t>
            </m:r>
            <m:sSub>
              <m:sSubPr>
                <m:ctrlPr>
                  <w:rPr>
                    <w:rFonts w:ascii="Cambria Math" w:hAnsi="Cambria Math"/>
                    <w:i/>
                  </w:rPr>
                </m:ctrlPr>
              </m:sSubPr>
              <m:e>
                <m:r>
                  <w:rPr>
                    <w:rFonts w:ascii="Cambria Math" w:hAnsi="Cambria Math"/>
                  </w:rPr>
                  <m:t>n</m:t>
                </m:r>
              </m:e>
              <m:sub>
                <m:r>
                  <w:rPr>
                    <w:rFonts w:ascii="Cambria Math" w:hAnsi="Cambria Math"/>
                  </w:rPr>
                  <m:t>HS</m:t>
                </m:r>
              </m:sub>
            </m:sSub>
            <m:r>
              <w:rPr>
                <w:rFonts w:ascii="Cambria Math" w:hAnsi="Cambria Math"/>
              </w:rPr>
              <m:t>)</m:t>
            </m:r>
          </m:e>
        </m:nary>
      </m:oMath>
      <w:r w:rsidR="009D77AA" w:rsidRPr="00BC22ED">
        <w:rPr>
          <w:rFonts w:eastAsia="Times New Roman"/>
        </w:rPr>
        <w:t xml:space="preserve"> </w:t>
      </w:r>
      <w:r w:rsidR="009D77AA" w:rsidRPr="00BC22ED">
        <w:rPr>
          <w:rFonts w:eastAsia="Times New Roman"/>
        </w:rPr>
        <w:tab/>
      </w:r>
      <w:r w:rsidR="009D77AA" w:rsidRPr="00BC22ED">
        <w:rPr>
          <w:rFonts w:eastAsia="Times New Roman"/>
        </w:rPr>
        <w:tab/>
      </w:r>
      <w:r w:rsidR="009D77AA" w:rsidRPr="00BC22ED">
        <w:rPr>
          <w:rFonts w:eastAsia="Times New Roman"/>
        </w:rPr>
        <w:tab/>
      </w:r>
      <w:r w:rsidR="009D77AA" w:rsidRPr="00BC22ED">
        <w:rPr>
          <w:rFonts w:eastAsia="Times New Roman"/>
        </w:rPr>
        <w:tab/>
      </w:r>
      <w:proofErr w:type="gramStart"/>
      <w:r w:rsidR="009D77AA" w:rsidRPr="00BC22ED">
        <w:rPr>
          <w:rFonts w:eastAsia="Times New Roman"/>
          <w:b/>
        </w:rPr>
        <w:t>eq.S</w:t>
      </w:r>
      <w:proofErr w:type="gramEnd"/>
      <w:r w:rsidR="009D77AA" w:rsidRPr="00BC22ED">
        <w:rPr>
          <w:rFonts w:eastAsia="Times New Roman"/>
          <w:b/>
        </w:rPr>
        <w:t>8</w:t>
      </w:r>
    </w:p>
    <w:p w14:paraId="297A0ED0" w14:textId="77777777" w:rsidR="009D77AA" w:rsidRDefault="009D77AA" w:rsidP="009D77AA">
      <w:pPr>
        <w:spacing w:line="480" w:lineRule="auto"/>
      </w:pPr>
      <w:r w:rsidRPr="003327F0">
        <w:tab/>
      </w:r>
    </w:p>
    <w:p w14:paraId="4A97164F" w14:textId="77777777" w:rsidR="009D77AA" w:rsidRPr="003327F0" w:rsidRDefault="009D77AA" w:rsidP="009D77AA">
      <w:pPr>
        <w:spacing w:line="480" w:lineRule="auto"/>
      </w:pPr>
    </w:p>
    <w:p w14:paraId="213FA463" w14:textId="77777777" w:rsidR="009D77AA" w:rsidRPr="003327F0" w:rsidRDefault="009D77AA" w:rsidP="009D77AA">
      <w:pPr>
        <w:spacing w:line="480" w:lineRule="auto"/>
      </w:pPr>
      <w:r w:rsidRPr="003327F0">
        <w:t>Combining these equations:</w:t>
      </w:r>
    </w:p>
    <w:p w14:paraId="2192374B" w14:textId="77777777" w:rsidR="009D77AA" w:rsidRPr="003327F0" w:rsidRDefault="009D77AA" w:rsidP="009D77AA">
      <w:pPr>
        <w:spacing w:line="480" w:lineRule="auto"/>
      </w:pPr>
    </w:p>
    <w:p w14:paraId="015FFD1C" w14:textId="36F27244" w:rsidR="009D77AA" w:rsidRPr="00BC22ED" w:rsidRDefault="00C61251" w:rsidP="009D77AA">
      <w:pPr>
        <w:spacing w:line="480" w:lineRule="auto"/>
        <w:jc w:val="right"/>
        <w:rPr>
          <w:rFonts w:eastAsia="Times New Roman"/>
        </w:rPr>
      </w:pPr>
      <m:oMath>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HS</m:t>
                </m:r>
              </m:sub>
            </m:sSub>
          </m:e>
        </m:d>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n</m:t>
                </m:r>
              </m:e>
              <m:sub>
                <m:r>
                  <w:rPr>
                    <w:rFonts w:ascii="Cambria Math" w:hAnsi="Cambria Math"/>
                  </w:rPr>
                  <m:t>HS</m:t>
                </m:r>
              </m:sub>
            </m:sSub>
            <m:r>
              <w:rPr>
                <w:rFonts w:ascii="Cambria Math" w:hAnsi="Cambria Math"/>
              </w:rPr>
              <m:t>=0</m:t>
            </m:r>
          </m:sub>
          <m:sup>
            <m:r>
              <w:rPr>
                <w:rFonts w:ascii="Cambria Math" w:hAnsi="Cambria Math"/>
              </w:rPr>
              <m:t>l</m:t>
            </m:r>
          </m:sup>
          <m:e>
            <m:f>
              <m:fPr>
                <m:ctrlPr>
                  <w:rPr>
                    <w:rFonts w:ascii="Cambria Math" w:hAnsi="Cambria Math"/>
                    <w:i/>
                  </w:rPr>
                </m:ctrlPr>
              </m:fPr>
              <m:num>
                <m:r>
                  <w:rPr>
                    <w:rFonts w:ascii="Cambria Math" w:hAnsi="Cambria Math"/>
                  </w:rPr>
                  <m:t>l!</m:t>
                </m:r>
              </m:num>
              <m:den>
                <m:sSub>
                  <m:sSubPr>
                    <m:ctrlPr>
                      <w:rPr>
                        <w:rFonts w:ascii="Cambria Math" w:hAnsi="Cambria Math"/>
                        <w:i/>
                      </w:rPr>
                    </m:ctrlPr>
                  </m:sSubPr>
                  <m:e>
                    <m:r>
                      <w:rPr>
                        <w:rFonts w:ascii="Cambria Math" w:hAnsi="Cambria Math"/>
                      </w:rPr>
                      <m:t>n</m:t>
                    </m:r>
                  </m:e>
                  <m:sub>
                    <m:r>
                      <w:rPr>
                        <w:rFonts w:ascii="Cambria Math" w:hAnsi="Cambria Math"/>
                      </w:rPr>
                      <m:t>HS</m:t>
                    </m:r>
                  </m:sub>
                </m:sSub>
                <m:r>
                  <w:rPr>
                    <w:rFonts w:ascii="Cambria Math" w:hAnsi="Cambria Math"/>
                  </w:rPr>
                  <m:t>!</m:t>
                </m:r>
                <m:d>
                  <m:dPr>
                    <m:ctrlPr>
                      <w:rPr>
                        <w:rFonts w:ascii="Cambria Math" w:hAnsi="Cambria Math"/>
                        <w:i/>
                      </w:rPr>
                    </m:ctrlPr>
                  </m:dPr>
                  <m:e>
                    <m:r>
                      <w:rPr>
                        <w:rFonts w:ascii="Cambria Math" w:hAnsi="Cambria Math"/>
                      </w:rPr>
                      <m:t>l-</m:t>
                    </m:r>
                    <m:sSub>
                      <m:sSubPr>
                        <m:ctrlPr>
                          <w:rPr>
                            <w:rFonts w:ascii="Cambria Math" w:hAnsi="Cambria Math"/>
                            <w:i/>
                          </w:rPr>
                        </m:ctrlPr>
                      </m:sSubPr>
                      <m:e>
                        <m:r>
                          <w:rPr>
                            <w:rFonts w:ascii="Cambria Math" w:hAnsi="Cambria Math"/>
                          </w:rPr>
                          <m:t>n</m:t>
                        </m:r>
                      </m:e>
                      <m:sub>
                        <m:r>
                          <w:rPr>
                            <w:rFonts w:ascii="Cambria Math" w:hAnsi="Cambria Math"/>
                          </w:rPr>
                          <m:t>HS</m:t>
                        </m:r>
                      </m:sub>
                    </m:sSub>
                  </m:e>
                </m:d>
                <m:r>
                  <w:rPr>
                    <w:rFonts w:ascii="Cambria Math" w:hAnsi="Cambria Math"/>
                  </w:rPr>
                  <m:t>!</m:t>
                </m:r>
              </m:den>
            </m:f>
            <m:sSubSup>
              <m:sSubSupPr>
                <m:ctrlPr>
                  <w:rPr>
                    <w:rFonts w:ascii="Cambria Math" w:hAnsi="Cambria Math"/>
                    <w:i/>
                  </w:rPr>
                </m:ctrlPr>
              </m:sSubSupPr>
              <m:e>
                <m:r>
                  <w:rPr>
                    <w:rFonts w:ascii="Cambria Math" w:hAnsi="Cambria Math"/>
                  </w:rPr>
                  <m:t>γ</m:t>
                </m:r>
              </m:e>
              <m:sub>
                <m:r>
                  <w:rPr>
                    <w:rFonts w:ascii="Cambria Math" w:hAnsi="Cambria Math"/>
                  </w:rPr>
                  <m:t>HS</m:t>
                </m:r>
              </m:sub>
              <m:sup>
                <m:sSub>
                  <m:sSubPr>
                    <m:ctrlPr>
                      <w:rPr>
                        <w:rFonts w:ascii="Cambria Math" w:hAnsi="Cambria Math"/>
                        <w:i/>
                      </w:rPr>
                    </m:ctrlPr>
                  </m:sSubPr>
                  <m:e>
                    <m:r>
                      <w:rPr>
                        <w:rFonts w:ascii="Cambria Math" w:hAnsi="Cambria Math"/>
                      </w:rPr>
                      <m:t>n</m:t>
                    </m:r>
                  </m:e>
                  <m:sub>
                    <m:r>
                      <w:rPr>
                        <w:rFonts w:ascii="Cambria Math" w:hAnsi="Cambria Math"/>
                      </w:rPr>
                      <m:t>HS</m:t>
                    </m:r>
                  </m:sub>
                </m:sSub>
              </m:sup>
            </m:sSubSup>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γ</m:t>
                        </m:r>
                      </m:e>
                      <m:sub>
                        <m:r>
                          <w:rPr>
                            <w:rFonts w:ascii="Cambria Math" w:hAnsi="Cambria Math"/>
                          </w:rPr>
                          <m:t>HS</m:t>
                        </m:r>
                      </m:sub>
                    </m:sSub>
                  </m:e>
                </m:d>
              </m:e>
              <m:sup>
                <m:r>
                  <w:rPr>
                    <w:rFonts w:ascii="Cambria Math" w:hAnsi="Cambria Math"/>
                  </w:rPr>
                  <m:t>l-</m:t>
                </m:r>
                <m:sSub>
                  <m:sSubPr>
                    <m:ctrlPr>
                      <w:rPr>
                        <w:rFonts w:ascii="Cambria Math" w:hAnsi="Cambria Math"/>
                        <w:i/>
                      </w:rPr>
                    </m:ctrlPr>
                  </m:sSubPr>
                  <m:e>
                    <m:r>
                      <w:rPr>
                        <w:rFonts w:ascii="Cambria Math" w:hAnsi="Cambria Math"/>
                      </w:rPr>
                      <m:t>n</m:t>
                    </m:r>
                  </m:e>
                  <m:sub>
                    <m:r>
                      <w:rPr>
                        <w:rFonts w:ascii="Cambria Math" w:hAnsi="Cambria Math"/>
                      </w:rPr>
                      <m:t>HS</m:t>
                    </m:r>
                  </m:sub>
                </m:sSub>
              </m:sup>
            </m:sSup>
            <m:r>
              <w:rPr>
                <w:rFonts w:ascii="Cambria Math" w:hAnsi="Cambria Math"/>
              </w:rPr>
              <m:t>J(</m:t>
            </m:r>
            <m:sSub>
              <m:sSubPr>
                <m:ctrlPr>
                  <w:rPr>
                    <w:rFonts w:ascii="Cambria Math" w:hAnsi="Cambria Math"/>
                    <w:i/>
                  </w:rPr>
                </m:ctrlPr>
              </m:sSubPr>
              <m:e>
                <m:r>
                  <w:rPr>
                    <w:rFonts w:ascii="Cambria Math" w:hAnsi="Cambria Math"/>
                  </w:rPr>
                  <m:t>n</m:t>
                </m:r>
              </m:e>
              <m:sub>
                <m:r>
                  <w:rPr>
                    <w:rFonts w:ascii="Cambria Math" w:hAnsi="Cambria Math"/>
                  </w:rPr>
                  <m:t>HS</m:t>
                </m:r>
              </m:sub>
            </m:sSub>
            <m:r>
              <w:rPr>
                <w:rFonts w:ascii="Cambria Math" w:hAnsi="Cambria Math"/>
              </w:rPr>
              <m:t>)</m:t>
            </m:r>
          </m:e>
        </m:nary>
      </m:oMath>
      <w:r w:rsidR="009D77AA" w:rsidRPr="00BC22ED">
        <w:rPr>
          <w:rFonts w:eastAsia="Times New Roman"/>
        </w:rPr>
        <w:t xml:space="preserve"> </w:t>
      </w:r>
      <w:r w:rsidR="009D77AA" w:rsidRPr="00BC22ED">
        <w:rPr>
          <w:rFonts w:eastAsia="Times New Roman"/>
        </w:rPr>
        <w:tab/>
      </w:r>
      <w:r w:rsidR="009D77AA" w:rsidRPr="00BC22ED">
        <w:rPr>
          <w:rFonts w:eastAsia="Times New Roman"/>
        </w:rPr>
        <w:tab/>
      </w:r>
      <w:proofErr w:type="gramStart"/>
      <w:r w:rsidR="009D77AA" w:rsidRPr="00BC22ED">
        <w:rPr>
          <w:rFonts w:eastAsia="Times New Roman"/>
          <w:b/>
        </w:rPr>
        <w:t>eq.S</w:t>
      </w:r>
      <w:proofErr w:type="gramEnd"/>
      <w:r w:rsidR="009D77AA" w:rsidRPr="00BC22ED">
        <w:rPr>
          <w:rFonts w:eastAsia="Times New Roman"/>
          <w:b/>
        </w:rPr>
        <w:t>9</w:t>
      </w:r>
    </w:p>
    <w:p w14:paraId="5A7DCBE0" w14:textId="77777777" w:rsidR="009D77AA" w:rsidRPr="003327F0" w:rsidRDefault="009D77AA" w:rsidP="009D77AA">
      <w:pPr>
        <w:spacing w:line="480" w:lineRule="auto"/>
        <w:jc w:val="both"/>
      </w:pPr>
    </w:p>
    <w:p w14:paraId="27032CC4" w14:textId="77777777" w:rsidR="009D77AA" w:rsidRPr="003327F0" w:rsidRDefault="009D77AA" w:rsidP="009D77AA">
      <w:pPr>
        <w:spacing w:line="480" w:lineRule="auto"/>
        <w:jc w:val="both"/>
        <w:rPr>
          <w:vertAlign w:val="subscript"/>
        </w:rPr>
      </w:pPr>
      <w:r w:rsidRPr="003327F0">
        <w:t xml:space="preserve">and the values of </w:t>
      </w:r>
      <w:r w:rsidRPr="003327F0">
        <w:rPr>
          <w:i/>
        </w:rPr>
        <w:t>J</w:t>
      </w:r>
      <w:r w:rsidRPr="003327F0">
        <w:t>(</w:t>
      </w:r>
      <w:proofErr w:type="spellStart"/>
      <w:r w:rsidRPr="003327F0">
        <w:t>n</w:t>
      </w:r>
      <w:r w:rsidRPr="003327F0">
        <w:rPr>
          <w:vertAlign w:val="subscript"/>
        </w:rPr>
        <w:t>HS</w:t>
      </w:r>
      <w:proofErr w:type="spellEnd"/>
      <w:r w:rsidRPr="003327F0">
        <w:t xml:space="preserve">) can be established from the equation for </w:t>
      </w:r>
      <w:r w:rsidRPr="003327F0">
        <w:rPr>
          <w:i/>
        </w:rPr>
        <w:t>J</w:t>
      </w:r>
      <w:r w:rsidRPr="003327F0">
        <w:rPr>
          <w:vertAlign w:val="subscript"/>
        </w:rPr>
        <w:t>ML.</w:t>
      </w:r>
    </w:p>
    <w:p w14:paraId="3FD918B8" w14:textId="77777777" w:rsidR="009D77AA" w:rsidRDefault="009D77AA" w:rsidP="009D77AA">
      <w:pPr>
        <w:spacing w:after="120" w:line="480" w:lineRule="auto"/>
        <w:ind w:firstLine="284"/>
        <w:contextualSpacing/>
        <w:rPr>
          <w:rFonts w:eastAsia="Times New Roman"/>
        </w:rPr>
      </w:pPr>
      <w:r w:rsidRPr="003327F0">
        <w:t xml:space="preserve">Using this formalism </w:t>
      </w:r>
      <w:r w:rsidRPr="00BC22ED">
        <w:rPr>
          <w:rFonts w:eastAsia="Times New Roman"/>
        </w:rPr>
        <w:t xml:space="preserve">one can thus model directly the curves of </w:t>
      </w:r>
      <w:r w:rsidRPr="00BC22ED">
        <w:rPr>
          <w:rFonts w:eastAsia="Times New Roman"/>
          <w:i/>
        </w:rPr>
        <w:t>J</w:t>
      </w:r>
      <w:r w:rsidRPr="00BC22ED">
        <w:rPr>
          <w:rFonts w:eastAsia="Times New Roman"/>
        </w:rPr>
        <w:t xml:space="preserve">(T) by computing the corresponding </w:t>
      </w:r>
      <w:r w:rsidRPr="003327F0">
        <w:t xml:space="preserve">values of </w:t>
      </w:r>
      <w:r w:rsidRPr="00BC22ED">
        <w:rPr>
          <w:rFonts w:eastAsia="Times New Roman"/>
          <w:i/>
        </w:rPr>
        <w:t>J(</w:t>
      </w:r>
      <w:proofErr w:type="spellStart"/>
      <w:r w:rsidRPr="00BC22ED">
        <w:rPr>
          <w:rFonts w:eastAsia="Times New Roman" w:cs="Calibri"/>
          <w:i/>
        </w:rPr>
        <w:t>γ</w:t>
      </w:r>
      <w:r w:rsidRPr="00BC22ED">
        <w:rPr>
          <w:rFonts w:eastAsia="Times New Roman"/>
          <w:i/>
          <w:vertAlign w:val="subscript"/>
        </w:rPr>
        <w:t>HS</w:t>
      </w:r>
      <w:proofErr w:type="spellEnd"/>
      <w:r w:rsidRPr="00BC22ED">
        <w:rPr>
          <w:rFonts w:eastAsia="Times New Roman"/>
          <w:i/>
        </w:rPr>
        <w:t>)</w:t>
      </w:r>
      <w:r w:rsidRPr="00BC22ED">
        <w:rPr>
          <w:rFonts w:eastAsia="Times New Roman"/>
        </w:rPr>
        <w:t xml:space="preserve">. </w:t>
      </w:r>
      <w:r>
        <w:rPr>
          <w:rFonts w:eastAsia="Times New Roman"/>
        </w:rPr>
        <w:t xml:space="preserve">It is well-known that </w:t>
      </w:r>
      <w:proofErr w:type="spellStart"/>
      <w:r>
        <w:rPr>
          <w:rFonts w:eastAsia="Times New Roman"/>
        </w:rPr>
        <w:t>EGaIn</w:t>
      </w:r>
      <w:proofErr w:type="spellEnd"/>
      <w:r>
        <w:rPr>
          <w:rFonts w:eastAsia="Times New Roman"/>
        </w:rPr>
        <w:t xml:space="preserve"> based junctions present much lower values of current density than Metal-Insulator-Metal junctions performed by evaporation of a metallic top-electrode or by using conducting probe AFM. It has been established by </w:t>
      </w:r>
      <w:proofErr w:type="spellStart"/>
      <w:r>
        <w:rPr>
          <w:rFonts w:eastAsia="Times New Roman"/>
        </w:rPr>
        <w:t>Simeone</w:t>
      </w:r>
      <w:proofErr w:type="spellEnd"/>
      <w:r>
        <w:rPr>
          <w:rFonts w:eastAsia="Times New Roman"/>
        </w:rPr>
        <w:t xml:space="preserve"> </w:t>
      </w:r>
      <w:r w:rsidRPr="00295C3D">
        <w:rPr>
          <w:rFonts w:eastAsia="Times New Roman"/>
          <w:i/>
        </w:rPr>
        <w:t>et al</w:t>
      </w:r>
      <w:r w:rsidRPr="00E6265E">
        <w:rPr>
          <w:rFonts w:eastAsia="Times New Roman"/>
          <w:i/>
          <w:vertAlign w:val="superscript"/>
        </w:rPr>
        <w:t>13</w:t>
      </w:r>
      <w:r>
        <w:rPr>
          <w:rFonts w:eastAsia="Times New Roman"/>
        </w:rPr>
        <w:t xml:space="preserve"> that the difference in tunnelling current density between those two types of junction system is reproducible and leads to a difference of roughly 5 orders of magnitude. We therefore used those empirical corrections to calibrate the current </w:t>
      </w:r>
      <w:proofErr w:type="spellStart"/>
      <w:r>
        <w:rPr>
          <w:rFonts w:eastAsia="Times New Roman"/>
        </w:rPr>
        <w:t>densitities</w:t>
      </w:r>
      <w:proofErr w:type="spellEnd"/>
      <w:r>
        <w:rPr>
          <w:rFonts w:eastAsia="Times New Roman"/>
        </w:rPr>
        <w:t xml:space="preserve"> of our model. T</w:t>
      </w:r>
      <w:r w:rsidRPr="00BC22ED">
        <w:rPr>
          <w:rFonts w:eastAsia="Times New Roman"/>
        </w:rPr>
        <w:t>he results are shown in Fig. S6 and Figure 4b).</w:t>
      </w:r>
    </w:p>
    <w:p w14:paraId="117A9774" w14:textId="2D003F13" w:rsidR="009D77AA" w:rsidRPr="00BC22ED" w:rsidRDefault="00C61251" w:rsidP="009D77AA">
      <w:pPr>
        <w:spacing w:line="480" w:lineRule="auto"/>
        <w:jc w:val="center"/>
        <w:rPr>
          <w:rFonts w:eastAsia="Times New Roman"/>
        </w:rPr>
      </w:pPr>
      <w:r>
        <w:rPr>
          <w:rFonts w:eastAsia="Times New Roman"/>
          <w:noProof/>
          <w:lang w:val="en-US" w:eastAsia="en-US"/>
        </w:rPr>
        <w:lastRenderedPageBreak/>
        <w:drawing>
          <wp:inline distT="0" distB="0" distL="0" distR="0" wp14:anchorId="57BB45B1" wp14:editId="4F66921D">
            <wp:extent cx="3657600" cy="2800350"/>
            <wp:effectExtent l="0" t="0" r="0" b="0"/>
            <wp:docPr id="34" name="Immagine 4" descr="Bu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Bul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800350"/>
                    </a:xfrm>
                    <a:prstGeom prst="rect">
                      <a:avLst/>
                    </a:prstGeom>
                    <a:noFill/>
                    <a:ln>
                      <a:noFill/>
                    </a:ln>
                  </pic:spPr>
                </pic:pic>
              </a:graphicData>
            </a:graphic>
          </wp:inline>
        </w:drawing>
      </w:r>
    </w:p>
    <w:p w14:paraId="2710F8B6" w14:textId="262F2FD5" w:rsidR="009D77AA" w:rsidRPr="00BC22ED" w:rsidRDefault="00C61251" w:rsidP="009D77AA">
      <w:pPr>
        <w:spacing w:line="480" w:lineRule="auto"/>
        <w:jc w:val="center"/>
        <w:rPr>
          <w:rFonts w:eastAsia="Times New Roman"/>
        </w:rPr>
      </w:pPr>
      <w:r>
        <w:rPr>
          <w:rFonts w:eastAsia="Times New Roman"/>
          <w:noProof/>
          <w:lang w:val="en-US" w:eastAsia="en-US"/>
        </w:rPr>
        <w:drawing>
          <wp:inline distT="0" distB="0" distL="0" distR="0" wp14:anchorId="0420941B" wp14:editId="4B841BE6">
            <wp:extent cx="3714750" cy="2819400"/>
            <wp:effectExtent l="0" t="0" r="0" b="0"/>
            <wp:docPr id="35" name="Immagine 2" descr="Ka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Kapt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0" cy="2819400"/>
                    </a:xfrm>
                    <a:prstGeom prst="rect">
                      <a:avLst/>
                    </a:prstGeom>
                    <a:noFill/>
                    <a:ln>
                      <a:noFill/>
                    </a:ln>
                  </pic:spPr>
                </pic:pic>
              </a:graphicData>
            </a:graphic>
          </wp:inline>
        </w:drawing>
      </w:r>
    </w:p>
    <w:p w14:paraId="5122211A" w14:textId="77777777" w:rsidR="009D77AA" w:rsidRPr="007920D4" w:rsidRDefault="009D77AA" w:rsidP="009D77AA">
      <w:pPr>
        <w:spacing w:line="480" w:lineRule="auto"/>
        <w:jc w:val="both"/>
        <w:textAlignment w:val="bottom"/>
        <w:rPr>
          <w:rFonts w:ascii="Arial" w:eastAsia="Times New Roman" w:hAnsi="Arial" w:cs="Arial"/>
          <w:sz w:val="22"/>
          <w:szCs w:val="36"/>
          <w:lang w:eastAsia="en-US"/>
        </w:rPr>
      </w:pPr>
      <w:r w:rsidRPr="003327F0">
        <w:rPr>
          <w:b/>
        </w:rPr>
        <w:t xml:space="preserve">Figure S6. </w:t>
      </w:r>
      <w:r w:rsidRPr="003327F0">
        <w:t>Simulated log |J| vs. T curves at an applied potential bias of 1 V using experimental values of</w:t>
      </w:r>
      <w:r w:rsidRPr="00BC22ED">
        <w:rPr>
          <w:rFonts w:eastAsia="Times New Roman"/>
        </w:rPr>
        <w:t xml:space="preserve"> </w:t>
      </w:r>
      <w:proofErr w:type="spellStart"/>
      <w:r w:rsidRPr="00BC22ED">
        <w:rPr>
          <w:rFonts w:eastAsia="Times New Roman" w:cs="Calibri"/>
          <w:i/>
        </w:rPr>
        <w:t>γ</w:t>
      </w:r>
      <w:r w:rsidRPr="00BC22ED">
        <w:rPr>
          <w:rFonts w:eastAsia="Times New Roman"/>
          <w:i/>
          <w:vertAlign w:val="subscript"/>
        </w:rPr>
        <w:t>HS</w:t>
      </w:r>
      <w:proofErr w:type="spellEnd"/>
      <w:r w:rsidRPr="00BC22ED">
        <w:rPr>
          <w:rFonts w:eastAsia="Times New Roman"/>
          <w:i/>
          <w:vertAlign w:val="subscript"/>
        </w:rPr>
        <w:t xml:space="preserve"> </w:t>
      </w:r>
      <w:r w:rsidRPr="00BC22ED">
        <w:rPr>
          <w:rFonts w:eastAsia="Times New Roman"/>
        </w:rPr>
        <w:t>from</w:t>
      </w:r>
      <w:r w:rsidRPr="00BC22ED">
        <w:rPr>
          <w:rFonts w:eastAsia="Times New Roman"/>
          <w:i/>
        </w:rPr>
        <w:t xml:space="preserve"> </w:t>
      </w:r>
      <w:r w:rsidRPr="00BC22ED">
        <w:rPr>
          <w:rFonts w:eastAsia="Times New Roman"/>
        </w:rPr>
        <w:t xml:space="preserve">magnetic measurements performed on a bulk powder sample (top) and a thin film on </w:t>
      </w:r>
      <w:proofErr w:type="spellStart"/>
      <w:r w:rsidRPr="00BC22ED">
        <w:rPr>
          <w:rFonts w:eastAsia="Times New Roman"/>
        </w:rPr>
        <w:t>Kapton</w:t>
      </w:r>
      <w:proofErr w:type="spellEnd"/>
      <w:r w:rsidRPr="00BC22ED">
        <w:rPr>
          <w:rFonts w:eastAsia="Times New Roman"/>
        </w:rPr>
        <w:t xml:space="preserve"> (bottom), respectively.</w:t>
      </w:r>
      <w:r w:rsidRPr="00BC22ED">
        <w:rPr>
          <w:rFonts w:eastAsia="Times New Roman"/>
          <w:vertAlign w:val="subscript"/>
        </w:rPr>
        <w:t xml:space="preserve"> </w:t>
      </w:r>
    </w:p>
    <w:p w14:paraId="255CCB1F" w14:textId="77777777" w:rsidR="009D77AA" w:rsidRDefault="009D77AA" w:rsidP="009D77AA">
      <w:pPr>
        <w:spacing w:line="480" w:lineRule="auto"/>
        <w:jc w:val="center"/>
      </w:pPr>
      <w:r>
        <w:object w:dxaOrig="3707" w:dyaOrig="2836" w14:anchorId="6BED9B4E">
          <v:shape id="_x0000_i1026" type="#_x0000_t75" style="width:444.75pt;height:338.25pt" o:ole="">
            <v:imagedata r:id="rId22" o:title=""/>
          </v:shape>
          <o:OLEObject Type="Embed" ProgID="Origin50.Graph" ShapeID="_x0000_i1026" DrawAspect="Content" ObjectID="_1582719387" r:id="rId23"/>
        </w:object>
      </w:r>
    </w:p>
    <w:p w14:paraId="73E93495" w14:textId="77777777" w:rsidR="009D77AA" w:rsidRDefault="009D77AA" w:rsidP="009D77AA">
      <w:pPr>
        <w:spacing w:line="480" w:lineRule="auto"/>
        <w:jc w:val="both"/>
      </w:pPr>
      <w:r w:rsidRPr="008C7FA8">
        <w:rPr>
          <w:b/>
        </w:rPr>
        <w:t>Figure S</w:t>
      </w:r>
      <w:r>
        <w:rPr>
          <w:b/>
        </w:rPr>
        <w:t>7</w:t>
      </w:r>
      <w:r w:rsidRPr="008C7FA8">
        <w:rPr>
          <w:b/>
        </w:rPr>
        <w:t xml:space="preserve">. </w:t>
      </w:r>
      <w:r>
        <w:t xml:space="preserve">Comparison of the experimental powder </w:t>
      </w:r>
      <w:proofErr w:type="spellStart"/>
      <w:r>
        <w:t>diffractograms</w:t>
      </w:r>
      <w:proofErr w:type="spellEnd"/>
      <w:r>
        <w:t xml:space="preserve"> for sublimated </w:t>
      </w:r>
      <w:r w:rsidRPr="008C7FA8">
        <w:t>[Fe(HB(</w:t>
      </w:r>
      <w:proofErr w:type="spellStart"/>
      <w:r w:rsidRPr="008C7FA8">
        <w:t>trz</w:t>
      </w:r>
      <w:proofErr w:type="spellEnd"/>
      <w:r w:rsidRPr="008C7FA8">
        <w:t>)</w:t>
      </w:r>
      <w:r w:rsidRPr="008C7FA8">
        <w:rPr>
          <w:vertAlign w:val="subscript"/>
        </w:rPr>
        <w:t>3</w:t>
      </w:r>
      <w:r w:rsidRPr="008C7FA8">
        <w:t>)</w:t>
      </w:r>
      <w:r w:rsidRPr="008C7FA8">
        <w:rPr>
          <w:vertAlign w:val="subscript"/>
        </w:rPr>
        <w:t>2</w:t>
      </w:r>
      <w:r w:rsidRPr="008C7FA8">
        <w:t>]</w:t>
      </w:r>
      <w:r>
        <w:t xml:space="preserve"> after sublimation, after 2 months and after 3 months, with the pattern calculated from the published structure for the LS phase of the anhydrous complex.</w:t>
      </w:r>
    </w:p>
    <w:p w14:paraId="71667836" w14:textId="77777777" w:rsidR="004A7D3E" w:rsidRPr="0059526F" w:rsidRDefault="004A7D3E" w:rsidP="0059526F">
      <w:pPr>
        <w:rPr>
          <w:lang w:val="en-US"/>
        </w:rPr>
      </w:pPr>
    </w:p>
    <w:sectPr w:rsidR="004A7D3E" w:rsidRPr="0059526F">
      <w:headerReference w:type="default" r:id="rId24"/>
      <w:footerReference w:type="default" r:id="rId25"/>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E7644B" w16cid:durableId="1E55781A"/>
  <w16cid:commentId w16cid:paraId="15253608" w16cid:durableId="1E55781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F3C1A" w14:textId="77777777" w:rsidR="008457B7" w:rsidRDefault="008457B7">
      <w:r>
        <w:separator/>
      </w:r>
    </w:p>
  </w:endnote>
  <w:endnote w:type="continuationSeparator" w:id="0">
    <w:p w14:paraId="3BAF4766" w14:textId="77777777" w:rsidR="008457B7" w:rsidRDefault="0084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9C46A" w14:textId="29B9B297" w:rsidR="006A737E" w:rsidRDefault="006A737E">
    <w:pPr>
      <w:pStyle w:val="Pidipagina"/>
      <w:jc w:val="center"/>
    </w:pPr>
    <w:r>
      <w:fldChar w:fldCharType="begin"/>
    </w:r>
    <w:r>
      <w:instrText>PAGE   \* MERGEFORMAT</w:instrText>
    </w:r>
    <w:r>
      <w:fldChar w:fldCharType="separate"/>
    </w:r>
    <w:r w:rsidR="00947257">
      <w:rPr>
        <w:noProof/>
      </w:rPr>
      <w:t>1</w:t>
    </w:r>
    <w:r>
      <w:fldChar w:fldCharType="end"/>
    </w:r>
  </w:p>
  <w:p w14:paraId="4130D4EC" w14:textId="77777777" w:rsidR="006A737E" w:rsidRDefault="006A737E" w:rsidP="00881456">
    <w:pPr>
      <w:pStyle w:val="Pidipa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F6AF0" w14:textId="77777777" w:rsidR="008457B7" w:rsidRDefault="008457B7">
      <w:r>
        <w:separator/>
      </w:r>
    </w:p>
  </w:footnote>
  <w:footnote w:type="continuationSeparator" w:id="0">
    <w:p w14:paraId="68366AD5" w14:textId="77777777" w:rsidR="008457B7" w:rsidRDefault="008457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0DFC7" w14:textId="7A501A57" w:rsidR="006A737E" w:rsidRPr="009B44CC" w:rsidRDefault="006A737E" w:rsidP="009B44CC">
    <w:pPr>
      <w:pStyle w:val="Intestazione"/>
      <w:tabs>
        <w:tab w:val="left" w:pos="5003"/>
      </w:tabs>
      <w:jc w:val="right"/>
      <w:rPr>
        <w:lang w:val="en-US"/>
      </w:rPr>
    </w:pPr>
    <w:r>
      <w:tab/>
      <w:t xml:space="preserve">  </w:t>
    </w:r>
    <w:r>
      <w:tab/>
    </w:r>
    <w:r>
      <w:rPr>
        <w:noProof/>
        <w:lang w:val="en-US" w:eastAsia="en-US"/>
      </w:rPr>
      <w:drawing>
        <wp:inline distT="0" distB="0" distL="0" distR="0" wp14:anchorId="6627CB20" wp14:editId="740837C3">
          <wp:extent cx="1485900" cy="419100"/>
          <wp:effectExtent l="0" t="0" r="0" b="0"/>
          <wp:docPr id="37"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0"/>
    <w:rsid w:val="000003BB"/>
    <w:rsid w:val="00001143"/>
    <w:rsid w:val="0000374D"/>
    <w:rsid w:val="000038EA"/>
    <w:rsid w:val="00004A23"/>
    <w:rsid w:val="00006A0A"/>
    <w:rsid w:val="0000703E"/>
    <w:rsid w:val="000112FC"/>
    <w:rsid w:val="000118B0"/>
    <w:rsid w:val="00011D6A"/>
    <w:rsid w:val="00011F40"/>
    <w:rsid w:val="0001454A"/>
    <w:rsid w:val="0001523B"/>
    <w:rsid w:val="0001683C"/>
    <w:rsid w:val="000172E7"/>
    <w:rsid w:val="000214A8"/>
    <w:rsid w:val="00023753"/>
    <w:rsid w:val="00023F64"/>
    <w:rsid w:val="00027FB5"/>
    <w:rsid w:val="000314D2"/>
    <w:rsid w:val="0003318F"/>
    <w:rsid w:val="0004094E"/>
    <w:rsid w:val="00040B7B"/>
    <w:rsid w:val="000437F7"/>
    <w:rsid w:val="00050985"/>
    <w:rsid w:val="0005501E"/>
    <w:rsid w:val="00055883"/>
    <w:rsid w:val="0006044D"/>
    <w:rsid w:val="00062324"/>
    <w:rsid w:val="0006355D"/>
    <w:rsid w:val="00063C0E"/>
    <w:rsid w:val="00070D53"/>
    <w:rsid w:val="00072EA7"/>
    <w:rsid w:val="00076EAD"/>
    <w:rsid w:val="0008287E"/>
    <w:rsid w:val="00083031"/>
    <w:rsid w:val="00085633"/>
    <w:rsid w:val="0008740B"/>
    <w:rsid w:val="000904D3"/>
    <w:rsid w:val="0009309C"/>
    <w:rsid w:val="00093F1B"/>
    <w:rsid w:val="000A1F4B"/>
    <w:rsid w:val="000A21A9"/>
    <w:rsid w:val="000A33A9"/>
    <w:rsid w:val="000A3E93"/>
    <w:rsid w:val="000A472C"/>
    <w:rsid w:val="000A4A0B"/>
    <w:rsid w:val="000A5773"/>
    <w:rsid w:val="000A6ADE"/>
    <w:rsid w:val="000B05A0"/>
    <w:rsid w:val="000B33EE"/>
    <w:rsid w:val="000B4293"/>
    <w:rsid w:val="000C259E"/>
    <w:rsid w:val="000C3E0C"/>
    <w:rsid w:val="000C6252"/>
    <w:rsid w:val="000C6F8A"/>
    <w:rsid w:val="000D27FB"/>
    <w:rsid w:val="000D2D4B"/>
    <w:rsid w:val="000D45F4"/>
    <w:rsid w:val="000D5AB4"/>
    <w:rsid w:val="000D66DB"/>
    <w:rsid w:val="000D7EBA"/>
    <w:rsid w:val="000E4C5F"/>
    <w:rsid w:val="000E7A5B"/>
    <w:rsid w:val="000E7BBA"/>
    <w:rsid w:val="000F37AE"/>
    <w:rsid w:val="000F512F"/>
    <w:rsid w:val="001054D4"/>
    <w:rsid w:val="00105C44"/>
    <w:rsid w:val="0010686C"/>
    <w:rsid w:val="00107C5F"/>
    <w:rsid w:val="00107CCC"/>
    <w:rsid w:val="00110011"/>
    <w:rsid w:val="001105BD"/>
    <w:rsid w:val="00111276"/>
    <w:rsid w:val="00116C82"/>
    <w:rsid w:val="00120E85"/>
    <w:rsid w:val="00123ADA"/>
    <w:rsid w:val="00125573"/>
    <w:rsid w:val="0012642A"/>
    <w:rsid w:val="00126D17"/>
    <w:rsid w:val="001305BF"/>
    <w:rsid w:val="00133BA8"/>
    <w:rsid w:val="001370B1"/>
    <w:rsid w:val="001377CA"/>
    <w:rsid w:val="00140B94"/>
    <w:rsid w:val="001450FB"/>
    <w:rsid w:val="0014658A"/>
    <w:rsid w:val="00147DB8"/>
    <w:rsid w:val="00151683"/>
    <w:rsid w:val="0015392F"/>
    <w:rsid w:val="0015563E"/>
    <w:rsid w:val="00155F66"/>
    <w:rsid w:val="00156F95"/>
    <w:rsid w:val="0016390D"/>
    <w:rsid w:val="00164057"/>
    <w:rsid w:val="00165B37"/>
    <w:rsid w:val="00170369"/>
    <w:rsid w:val="00173757"/>
    <w:rsid w:val="00174176"/>
    <w:rsid w:val="00181A8E"/>
    <w:rsid w:val="00181D92"/>
    <w:rsid w:val="001823B6"/>
    <w:rsid w:val="001848EB"/>
    <w:rsid w:val="00185EE2"/>
    <w:rsid w:val="00187DB9"/>
    <w:rsid w:val="0019077D"/>
    <w:rsid w:val="0019194D"/>
    <w:rsid w:val="001A4240"/>
    <w:rsid w:val="001A6821"/>
    <w:rsid w:val="001A734D"/>
    <w:rsid w:val="001B410D"/>
    <w:rsid w:val="001B4224"/>
    <w:rsid w:val="001B71B0"/>
    <w:rsid w:val="001B7472"/>
    <w:rsid w:val="001C10AC"/>
    <w:rsid w:val="001C19CA"/>
    <w:rsid w:val="001C55FB"/>
    <w:rsid w:val="001C6EEF"/>
    <w:rsid w:val="001D12BC"/>
    <w:rsid w:val="001D561D"/>
    <w:rsid w:val="001E18CC"/>
    <w:rsid w:val="001E3D2D"/>
    <w:rsid w:val="001E4605"/>
    <w:rsid w:val="001E5F4E"/>
    <w:rsid w:val="001F2378"/>
    <w:rsid w:val="001F2689"/>
    <w:rsid w:val="001F2AB7"/>
    <w:rsid w:val="001F3C9B"/>
    <w:rsid w:val="001F3E77"/>
    <w:rsid w:val="001F5110"/>
    <w:rsid w:val="001F5702"/>
    <w:rsid w:val="002002FC"/>
    <w:rsid w:val="00200A1C"/>
    <w:rsid w:val="00201F00"/>
    <w:rsid w:val="00201F71"/>
    <w:rsid w:val="00203934"/>
    <w:rsid w:val="002042EE"/>
    <w:rsid w:val="0020446B"/>
    <w:rsid w:val="00204BA7"/>
    <w:rsid w:val="00205487"/>
    <w:rsid w:val="002072AB"/>
    <w:rsid w:val="00210140"/>
    <w:rsid w:val="00211942"/>
    <w:rsid w:val="0021475E"/>
    <w:rsid w:val="00214D95"/>
    <w:rsid w:val="00215531"/>
    <w:rsid w:val="00220933"/>
    <w:rsid w:val="00220C72"/>
    <w:rsid w:val="0022540C"/>
    <w:rsid w:val="00226AA4"/>
    <w:rsid w:val="00232D5C"/>
    <w:rsid w:val="00233C8A"/>
    <w:rsid w:val="00236036"/>
    <w:rsid w:val="00240D90"/>
    <w:rsid w:val="00241FE8"/>
    <w:rsid w:val="002436E4"/>
    <w:rsid w:val="00250F21"/>
    <w:rsid w:val="00252793"/>
    <w:rsid w:val="00253CB1"/>
    <w:rsid w:val="002543F9"/>
    <w:rsid w:val="00257ADD"/>
    <w:rsid w:val="00263CF8"/>
    <w:rsid w:val="00265635"/>
    <w:rsid w:val="0026621E"/>
    <w:rsid w:val="00266389"/>
    <w:rsid w:val="002675F7"/>
    <w:rsid w:val="002725A5"/>
    <w:rsid w:val="0027314F"/>
    <w:rsid w:val="00275313"/>
    <w:rsid w:val="0028289F"/>
    <w:rsid w:val="00284157"/>
    <w:rsid w:val="0028508B"/>
    <w:rsid w:val="00285631"/>
    <w:rsid w:val="002868B0"/>
    <w:rsid w:val="00290D94"/>
    <w:rsid w:val="0029203C"/>
    <w:rsid w:val="00294873"/>
    <w:rsid w:val="00295925"/>
    <w:rsid w:val="00297C6F"/>
    <w:rsid w:val="002A4A81"/>
    <w:rsid w:val="002A7CE8"/>
    <w:rsid w:val="002B0671"/>
    <w:rsid w:val="002B1A93"/>
    <w:rsid w:val="002B262F"/>
    <w:rsid w:val="002B3553"/>
    <w:rsid w:val="002B5E06"/>
    <w:rsid w:val="002C0CFF"/>
    <w:rsid w:val="002D16A0"/>
    <w:rsid w:val="002D2930"/>
    <w:rsid w:val="002D2DFF"/>
    <w:rsid w:val="002D4655"/>
    <w:rsid w:val="002E4E3E"/>
    <w:rsid w:val="002E76B2"/>
    <w:rsid w:val="002E79A2"/>
    <w:rsid w:val="002F55FD"/>
    <w:rsid w:val="002F594C"/>
    <w:rsid w:val="002F71CF"/>
    <w:rsid w:val="00301984"/>
    <w:rsid w:val="00301B0B"/>
    <w:rsid w:val="00301E84"/>
    <w:rsid w:val="00303D1B"/>
    <w:rsid w:val="003046B7"/>
    <w:rsid w:val="003051AD"/>
    <w:rsid w:val="0031543C"/>
    <w:rsid w:val="00317A57"/>
    <w:rsid w:val="00320A99"/>
    <w:rsid w:val="00320CC5"/>
    <w:rsid w:val="0032144B"/>
    <w:rsid w:val="00322D5B"/>
    <w:rsid w:val="00325AC2"/>
    <w:rsid w:val="00326A1C"/>
    <w:rsid w:val="00334425"/>
    <w:rsid w:val="003360E3"/>
    <w:rsid w:val="003371D5"/>
    <w:rsid w:val="003376CD"/>
    <w:rsid w:val="003452C3"/>
    <w:rsid w:val="003501A7"/>
    <w:rsid w:val="0035048A"/>
    <w:rsid w:val="0035474E"/>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424"/>
    <w:rsid w:val="00394F9E"/>
    <w:rsid w:val="00395426"/>
    <w:rsid w:val="00395B91"/>
    <w:rsid w:val="00396615"/>
    <w:rsid w:val="0039700D"/>
    <w:rsid w:val="00397089"/>
    <w:rsid w:val="003978A8"/>
    <w:rsid w:val="003A0F30"/>
    <w:rsid w:val="003A16F7"/>
    <w:rsid w:val="003A4C44"/>
    <w:rsid w:val="003A5AD0"/>
    <w:rsid w:val="003A6CE3"/>
    <w:rsid w:val="003A7899"/>
    <w:rsid w:val="003A7E04"/>
    <w:rsid w:val="003B15EE"/>
    <w:rsid w:val="003B517D"/>
    <w:rsid w:val="003B60EC"/>
    <w:rsid w:val="003C00ED"/>
    <w:rsid w:val="003C1C0A"/>
    <w:rsid w:val="003C35DF"/>
    <w:rsid w:val="003C4A68"/>
    <w:rsid w:val="003C554F"/>
    <w:rsid w:val="003C61DD"/>
    <w:rsid w:val="003D61D4"/>
    <w:rsid w:val="003D63E7"/>
    <w:rsid w:val="003E05F1"/>
    <w:rsid w:val="003E113B"/>
    <w:rsid w:val="003E2FA2"/>
    <w:rsid w:val="003E38BD"/>
    <w:rsid w:val="003E5092"/>
    <w:rsid w:val="003E715D"/>
    <w:rsid w:val="003E7FF3"/>
    <w:rsid w:val="003F103E"/>
    <w:rsid w:val="003F165F"/>
    <w:rsid w:val="003F2E48"/>
    <w:rsid w:val="003F440C"/>
    <w:rsid w:val="003F525A"/>
    <w:rsid w:val="003F7BE6"/>
    <w:rsid w:val="004006A9"/>
    <w:rsid w:val="0040241D"/>
    <w:rsid w:val="004052AE"/>
    <w:rsid w:val="004105D4"/>
    <w:rsid w:val="004118A5"/>
    <w:rsid w:val="00413672"/>
    <w:rsid w:val="00414041"/>
    <w:rsid w:val="00414465"/>
    <w:rsid w:val="00414729"/>
    <w:rsid w:val="00414C80"/>
    <w:rsid w:val="00414F4B"/>
    <w:rsid w:val="004157CE"/>
    <w:rsid w:val="00415EF9"/>
    <w:rsid w:val="00416629"/>
    <w:rsid w:val="00417DA1"/>
    <w:rsid w:val="00423478"/>
    <w:rsid w:val="00425B76"/>
    <w:rsid w:val="004260A2"/>
    <w:rsid w:val="00426FC6"/>
    <w:rsid w:val="004273BC"/>
    <w:rsid w:val="00427C5F"/>
    <w:rsid w:val="004507E5"/>
    <w:rsid w:val="004519AD"/>
    <w:rsid w:val="0045459A"/>
    <w:rsid w:val="00460F76"/>
    <w:rsid w:val="00463050"/>
    <w:rsid w:val="0046340F"/>
    <w:rsid w:val="00466168"/>
    <w:rsid w:val="004677FB"/>
    <w:rsid w:val="004700FB"/>
    <w:rsid w:val="004714D4"/>
    <w:rsid w:val="00475712"/>
    <w:rsid w:val="00480CCE"/>
    <w:rsid w:val="004826E7"/>
    <w:rsid w:val="00482FAA"/>
    <w:rsid w:val="00486A81"/>
    <w:rsid w:val="0049075F"/>
    <w:rsid w:val="00492DA8"/>
    <w:rsid w:val="00493D34"/>
    <w:rsid w:val="00495468"/>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550"/>
    <w:rsid w:val="004D4A32"/>
    <w:rsid w:val="004D64AB"/>
    <w:rsid w:val="004E110E"/>
    <w:rsid w:val="004E7CE8"/>
    <w:rsid w:val="004F271D"/>
    <w:rsid w:val="004F5114"/>
    <w:rsid w:val="004F756C"/>
    <w:rsid w:val="00500860"/>
    <w:rsid w:val="005019AF"/>
    <w:rsid w:val="0050488D"/>
    <w:rsid w:val="0050527A"/>
    <w:rsid w:val="0050535A"/>
    <w:rsid w:val="00511192"/>
    <w:rsid w:val="005118AD"/>
    <w:rsid w:val="005120FC"/>
    <w:rsid w:val="00513DF0"/>
    <w:rsid w:val="00514AC6"/>
    <w:rsid w:val="005220C2"/>
    <w:rsid w:val="00523369"/>
    <w:rsid w:val="0052398F"/>
    <w:rsid w:val="00532960"/>
    <w:rsid w:val="00545A73"/>
    <w:rsid w:val="00546DEB"/>
    <w:rsid w:val="00546F0F"/>
    <w:rsid w:val="005477E7"/>
    <w:rsid w:val="00550159"/>
    <w:rsid w:val="00551FFD"/>
    <w:rsid w:val="005551ED"/>
    <w:rsid w:val="00556419"/>
    <w:rsid w:val="005572B4"/>
    <w:rsid w:val="005572DD"/>
    <w:rsid w:val="00560564"/>
    <w:rsid w:val="00562E2B"/>
    <w:rsid w:val="00564668"/>
    <w:rsid w:val="00570353"/>
    <w:rsid w:val="005715F5"/>
    <w:rsid w:val="0057171E"/>
    <w:rsid w:val="00572666"/>
    <w:rsid w:val="0057267E"/>
    <w:rsid w:val="005726BD"/>
    <w:rsid w:val="00574A5A"/>
    <w:rsid w:val="00583ED5"/>
    <w:rsid w:val="00585864"/>
    <w:rsid w:val="00585D33"/>
    <w:rsid w:val="00587437"/>
    <w:rsid w:val="005925BD"/>
    <w:rsid w:val="00592678"/>
    <w:rsid w:val="00594644"/>
    <w:rsid w:val="0059526F"/>
    <w:rsid w:val="00596F36"/>
    <w:rsid w:val="005A0026"/>
    <w:rsid w:val="005A1741"/>
    <w:rsid w:val="005A235F"/>
    <w:rsid w:val="005A73E9"/>
    <w:rsid w:val="005A751F"/>
    <w:rsid w:val="005A7719"/>
    <w:rsid w:val="005A77C2"/>
    <w:rsid w:val="005B291B"/>
    <w:rsid w:val="005B303C"/>
    <w:rsid w:val="005B47D8"/>
    <w:rsid w:val="005B6CA7"/>
    <w:rsid w:val="005B76C5"/>
    <w:rsid w:val="005B7AF0"/>
    <w:rsid w:val="005B7B8A"/>
    <w:rsid w:val="005C09C6"/>
    <w:rsid w:val="005C458D"/>
    <w:rsid w:val="005C491E"/>
    <w:rsid w:val="005C5E0A"/>
    <w:rsid w:val="005C6C0C"/>
    <w:rsid w:val="005C6E14"/>
    <w:rsid w:val="005D2276"/>
    <w:rsid w:val="005D25FD"/>
    <w:rsid w:val="005D2659"/>
    <w:rsid w:val="005D2808"/>
    <w:rsid w:val="005E0858"/>
    <w:rsid w:val="005E1651"/>
    <w:rsid w:val="005E1FF8"/>
    <w:rsid w:val="005E2794"/>
    <w:rsid w:val="005E3CBF"/>
    <w:rsid w:val="005E6F9D"/>
    <w:rsid w:val="005E7B5A"/>
    <w:rsid w:val="005F01FC"/>
    <w:rsid w:val="005F0C89"/>
    <w:rsid w:val="005F1CDC"/>
    <w:rsid w:val="005F1F8C"/>
    <w:rsid w:val="005F3701"/>
    <w:rsid w:val="005F41DF"/>
    <w:rsid w:val="005F4521"/>
    <w:rsid w:val="005F5478"/>
    <w:rsid w:val="006006FC"/>
    <w:rsid w:val="0060360E"/>
    <w:rsid w:val="006045BA"/>
    <w:rsid w:val="0060583A"/>
    <w:rsid w:val="00611649"/>
    <w:rsid w:val="00611A0E"/>
    <w:rsid w:val="00614154"/>
    <w:rsid w:val="00614444"/>
    <w:rsid w:val="00614BD3"/>
    <w:rsid w:val="00616DCE"/>
    <w:rsid w:val="00623A77"/>
    <w:rsid w:val="006256F5"/>
    <w:rsid w:val="0063097B"/>
    <w:rsid w:val="006364B8"/>
    <w:rsid w:val="00636A64"/>
    <w:rsid w:val="00636B93"/>
    <w:rsid w:val="006376A5"/>
    <w:rsid w:val="00640550"/>
    <w:rsid w:val="0064326A"/>
    <w:rsid w:val="00644D5D"/>
    <w:rsid w:val="00646DC7"/>
    <w:rsid w:val="006511FB"/>
    <w:rsid w:val="00651A9D"/>
    <w:rsid w:val="00656092"/>
    <w:rsid w:val="0065741C"/>
    <w:rsid w:val="00660B85"/>
    <w:rsid w:val="00664F6D"/>
    <w:rsid w:val="006650B8"/>
    <w:rsid w:val="00666329"/>
    <w:rsid w:val="006672EE"/>
    <w:rsid w:val="0067011F"/>
    <w:rsid w:val="0067015E"/>
    <w:rsid w:val="00677B72"/>
    <w:rsid w:val="00680453"/>
    <w:rsid w:val="00682526"/>
    <w:rsid w:val="00683555"/>
    <w:rsid w:val="00686F1D"/>
    <w:rsid w:val="00692F7A"/>
    <w:rsid w:val="00695E06"/>
    <w:rsid w:val="00696315"/>
    <w:rsid w:val="006A0D51"/>
    <w:rsid w:val="006A1C05"/>
    <w:rsid w:val="006A225B"/>
    <w:rsid w:val="006A30D2"/>
    <w:rsid w:val="006A5A6A"/>
    <w:rsid w:val="006A5FE3"/>
    <w:rsid w:val="006A737E"/>
    <w:rsid w:val="006B23B2"/>
    <w:rsid w:val="006B4845"/>
    <w:rsid w:val="006B635C"/>
    <w:rsid w:val="006C1708"/>
    <w:rsid w:val="006C1C29"/>
    <w:rsid w:val="006C3CDE"/>
    <w:rsid w:val="006C4745"/>
    <w:rsid w:val="006D0EE8"/>
    <w:rsid w:val="006D3162"/>
    <w:rsid w:val="006D37E7"/>
    <w:rsid w:val="006D5146"/>
    <w:rsid w:val="006D59D6"/>
    <w:rsid w:val="006D5C04"/>
    <w:rsid w:val="006D7508"/>
    <w:rsid w:val="006E0F2F"/>
    <w:rsid w:val="006E19D7"/>
    <w:rsid w:val="006E6691"/>
    <w:rsid w:val="006E71B9"/>
    <w:rsid w:val="006F39B2"/>
    <w:rsid w:val="006F5384"/>
    <w:rsid w:val="006F6604"/>
    <w:rsid w:val="006F71D8"/>
    <w:rsid w:val="006F7D1A"/>
    <w:rsid w:val="0070346C"/>
    <w:rsid w:val="007051A0"/>
    <w:rsid w:val="00706496"/>
    <w:rsid w:val="00711727"/>
    <w:rsid w:val="00711A12"/>
    <w:rsid w:val="00711F11"/>
    <w:rsid w:val="00715DB9"/>
    <w:rsid w:val="007218A0"/>
    <w:rsid w:val="007238AF"/>
    <w:rsid w:val="00726908"/>
    <w:rsid w:val="007270C7"/>
    <w:rsid w:val="00730F3A"/>
    <w:rsid w:val="00735F34"/>
    <w:rsid w:val="00741200"/>
    <w:rsid w:val="00741333"/>
    <w:rsid w:val="00742FF2"/>
    <w:rsid w:val="00744D6A"/>
    <w:rsid w:val="00746138"/>
    <w:rsid w:val="0074620A"/>
    <w:rsid w:val="00751D50"/>
    <w:rsid w:val="007527D5"/>
    <w:rsid w:val="00752F3C"/>
    <w:rsid w:val="007561FC"/>
    <w:rsid w:val="00761D34"/>
    <w:rsid w:val="00762D2D"/>
    <w:rsid w:val="00763EB8"/>
    <w:rsid w:val="00764622"/>
    <w:rsid w:val="00764CAD"/>
    <w:rsid w:val="00770FA1"/>
    <w:rsid w:val="00773884"/>
    <w:rsid w:val="00774813"/>
    <w:rsid w:val="0078052A"/>
    <w:rsid w:val="007812FB"/>
    <w:rsid w:val="00782B1B"/>
    <w:rsid w:val="00784032"/>
    <w:rsid w:val="00786E79"/>
    <w:rsid w:val="00787925"/>
    <w:rsid w:val="00790E31"/>
    <w:rsid w:val="00792D04"/>
    <w:rsid w:val="00793B87"/>
    <w:rsid w:val="0079566E"/>
    <w:rsid w:val="00795808"/>
    <w:rsid w:val="00796509"/>
    <w:rsid w:val="0079691E"/>
    <w:rsid w:val="00797723"/>
    <w:rsid w:val="007A650B"/>
    <w:rsid w:val="007B1EEE"/>
    <w:rsid w:val="007B249B"/>
    <w:rsid w:val="007B6D4D"/>
    <w:rsid w:val="007C0F7A"/>
    <w:rsid w:val="007C5CB6"/>
    <w:rsid w:val="007D24A9"/>
    <w:rsid w:val="007D27FA"/>
    <w:rsid w:val="007D30B5"/>
    <w:rsid w:val="007D6218"/>
    <w:rsid w:val="007D6699"/>
    <w:rsid w:val="007D7E30"/>
    <w:rsid w:val="007E6419"/>
    <w:rsid w:val="007F6815"/>
    <w:rsid w:val="0080681B"/>
    <w:rsid w:val="0080738C"/>
    <w:rsid w:val="00810B77"/>
    <w:rsid w:val="008115B0"/>
    <w:rsid w:val="00815C5D"/>
    <w:rsid w:val="00817436"/>
    <w:rsid w:val="0082542D"/>
    <w:rsid w:val="00827834"/>
    <w:rsid w:val="00832835"/>
    <w:rsid w:val="00835110"/>
    <w:rsid w:val="008351FC"/>
    <w:rsid w:val="0084000E"/>
    <w:rsid w:val="00841F50"/>
    <w:rsid w:val="00843A0E"/>
    <w:rsid w:val="008457B7"/>
    <w:rsid w:val="00845DFE"/>
    <w:rsid w:val="00846E17"/>
    <w:rsid w:val="008511C9"/>
    <w:rsid w:val="00854283"/>
    <w:rsid w:val="008573E3"/>
    <w:rsid w:val="00861E81"/>
    <w:rsid w:val="008645FF"/>
    <w:rsid w:val="00866352"/>
    <w:rsid w:val="00866D42"/>
    <w:rsid w:val="0087030E"/>
    <w:rsid w:val="00870AAC"/>
    <w:rsid w:val="008734F7"/>
    <w:rsid w:val="00874E9F"/>
    <w:rsid w:val="00877842"/>
    <w:rsid w:val="008808E2"/>
    <w:rsid w:val="00880B21"/>
    <w:rsid w:val="00881456"/>
    <w:rsid w:val="00881ACB"/>
    <w:rsid w:val="00885FC9"/>
    <w:rsid w:val="00891328"/>
    <w:rsid w:val="00891A47"/>
    <w:rsid w:val="00892809"/>
    <w:rsid w:val="0089370F"/>
    <w:rsid w:val="008939AF"/>
    <w:rsid w:val="00893FED"/>
    <w:rsid w:val="0089449A"/>
    <w:rsid w:val="00894F15"/>
    <w:rsid w:val="00895E48"/>
    <w:rsid w:val="00896687"/>
    <w:rsid w:val="008971F4"/>
    <w:rsid w:val="008A0E7D"/>
    <w:rsid w:val="008A3023"/>
    <w:rsid w:val="008A403F"/>
    <w:rsid w:val="008A66AF"/>
    <w:rsid w:val="008A6815"/>
    <w:rsid w:val="008B1031"/>
    <w:rsid w:val="008B198C"/>
    <w:rsid w:val="008B2303"/>
    <w:rsid w:val="008B34A0"/>
    <w:rsid w:val="008B5740"/>
    <w:rsid w:val="008C0B84"/>
    <w:rsid w:val="008C41DA"/>
    <w:rsid w:val="008C553A"/>
    <w:rsid w:val="008C588E"/>
    <w:rsid w:val="008C7226"/>
    <w:rsid w:val="008D3F59"/>
    <w:rsid w:val="008D648F"/>
    <w:rsid w:val="008D7B80"/>
    <w:rsid w:val="008E3F36"/>
    <w:rsid w:val="008E4184"/>
    <w:rsid w:val="008E549F"/>
    <w:rsid w:val="008E6301"/>
    <w:rsid w:val="008E6422"/>
    <w:rsid w:val="008E7382"/>
    <w:rsid w:val="008F10BC"/>
    <w:rsid w:val="008F2052"/>
    <w:rsid w:val="008F26ED"/>
    <w:rsid w:val="008F2A38"/>
    <w:rsid w:val="008F3012"/>
    <w:rsid w:val="008F592B"/>
    <w:rsid w:val="00901D89"/>
    <w:rsid w:val="00903775"/>
    <w:rsid w:val="00904861"/>
    <w:rsid w:val="009109F7"/>
    <w:rsid w:val="00912137"/>
    <w:rsid w:val="009146CF"/>
    <w:rsid w:val="009151B5"/>
    <w:rsid w:val="00915BED"/>
    <w:rsid w:val="00916B64"/>
    <w:rsid w:val="0092145D"/>
    <w:rsid w:val="009245DE"/>
    <w:rsid w:val="00930762"/>
    <w:rsid w:val="00930C0C"/>
    <w:rsid w:val="00936B81"/>
    <w:rsid w:val="009373DA"/>
    <w:rsid w:val="00944701"/>
    <w:rsid w:val="00947257"/>
    <w:rsid w:val="00950ED1"/>
    <w:rsid w:val="0095444E"/>
    <w:rsid w:val="00955AFE"/>
    <w:rsid w:val="00955C67"/>
    <w:rsid w:val="00957B65"/>
    <w:rsid w:val="00960AFF"/>
    <w:rsid w:val="00963F62"/>
    <w:rsid w:val="00965EFC"/>
    <w:rsid w:val="009762D2"/>
    <w:rsid w:val="009762F1"/>
    <w:rsid w:val="00976439"/>
    <w:rsid w:val="0097692D"/>
    <w:rsid w:val="00976DE6"/>
    <w:rsid w:val="009776D2"/>
    <w:rsid w:val="00977EA8"/>
    <w:rsid w:val="0098140D"/>
    <w:rsid w:val="00981CED"/>
    <w:rsid w:val="00986933"/>
    <w:rsid w:val="00987225"/>
    <w:rsid w:val="00990870"/>
    <w:rsid w:val="00990DCF"/>
    <w:rsid w:val="009920F5"/>
    <w:rsid w:val="00992B56"/>
    <w:rsid w:val="00992CDA"/>
    <w:rsid w:val="00993342"/>
    <w:rsid w:val="00996CE4"/>
    <w:rsid w:val="009A04B2"/>
    <w:rsid w:val="009A3F36"/>
    <w:rsid w:val="009A48D8"/>
    <w:rsid w:val="009A6C59"/>
    <w:rsid w:val="009A7878"/>
    <w:rsid w:val="009B0888"/>
    <w:rsid w:val="009B33DF"/>
    <w:rsid w:val="009B4270"/>
    <w:rsid w:val="009B44CC"/>
    <w:rsid w:val="009B5651"/>
    <w:rsid w:val="009B62E4"/>
    <w:rsid w:val="009C0CDF"/>
    <w:rsid w:val="009C4319"/>
    <w:rsid w:val="009D109E"/>
    <w:rsid w:val="009D1CD9"/>
    <w:rsid w:val="009D1F28"/>
    <w:rsid w:val="009D4830"/>
    <w:rsid w:val="009D592E"/>
    <w:rsid w:val="009D77AA"/>
    <w:rsid w:val="009D797A"/>
    <w:rsid w:val="009E026A"/>
    <w:rsid w:val="009E3B56"/>
    <w:rsid w:val="009E49B5"/>
    <w:rsid w:val="009E551E"/>
    <w:rsid w:val="009E7066"/>
    <w:rsid w:val="009F1EF8"/>
    <w:rsid w:val="009F4B78"/>
    <w:rsid w:val="009F606B"/>
    <w:rsid w:val="00A06840"/>
    <w:rsid w:val="00A06EAD"/>
    <w:rsid w:val="00A1293C"/>
    <w:rsid w:val="00A14F9B"/>
    <w:rsid w:val="00A167F1"/>
    <w:rsid w:val="00A20EC0"/>
    <w:rsid w:val="00A2150B"/>
    <w:rsid w:val="00A215D9"/>
    <w:rsid w:val="00A2292C"/>
    <w:rsid w:val="00A23FC3"/>
    <w:rsid w:val="00A319B1"/>
    <w:rsid w:val="00A3288D"/>
    <w:rsid w:val="00A329DC"/>
    <w:rsid w:val="00A41135"/>
    <w:rsid w:val="00A41FEB"/>
    <w:rsid w:val="00A44DA6"/>
    <w:rsid w:val="00A50921"/>
    <w:rsid w:val="00A5160D"/>
    <w:rsid w:val="00A55504"/>
    <w:rsid w:val="00A56CA4"/>
    <w:rsid w:val="00A642FA"/>
    <w:rsid w:val="00A65F04"/>
    <w:rsid w:val="00A65F2E"/>
    <w:rsid w:val="00A71AD5"/>
    <w:rsid w:val="00A8073E"/>
    <w:rsid w:val="00A80883"/>
    <w:rsid w:val="00A81BED"/>
    <w:rsid w:val="00A82FC6"/>
    <w:rsid w:val="00A84D18"/>
    <w:rsid w:val="00A85887"/>
    <w:rsid w:val="00A92270"/>
    <w:rsid w:val="00AA10AE"/>
    <w:rsid w:val="00AA329F"/>
    <w:rsid w:val="00AA7B6A"/>
    <w:rsid w:val="00AB1F17"/>
    <w:rsid w:val="00AB593E"/>
    <w:rsid w:val="00AB5D37"/>
    <w:rsid w:val="00AB74DD"/>
    <w:rsid w:val="00AC4A2E"/>
    <w:rsid w:val="00AC4C5C"/>
    <w:rsid w:val="00AC5FD7"/>
    <w:rsid w:val="00AD1885"/>
    <w:rsid w:val="00AD47A8"/>
    <w:rsid w:val="00AD50BA"/>
    <w:rsid w:val="00AE02E7"/>
    <w:rsid w:val="00AE0F75"/>
    <w:rsid w:val="00AE319E"/>
    <w:rsid w:val="00AE3B2C"/>
    <w:rsid w:val="00AE3B4E"/>
    <w:rsid w:val="00AE676F"/>
    <w:rsid w:val="00AE6D3A"/>
    <w:rsid w:val="00AE709C"/>
    <w:rsid w:val="00AE7DD9"/>
    <w:rsid w:val="00AF2B38"/>
    <w:rsid w:val="00AF5560"/>
    <w:rsid w:val="00B004C1"/>
    <w:rsid w:val="00B0168B"/>
    <w:rsid w:val="00B03458"/>
    <w:rsid w:val="00B04B8E"/>
    <w:rsid w:val="00B1072F"/>
    <w:rsid w:val="00B13E10"/>
    <w:rsid w:val="00B148F4"/>
    <w:rsid w:val="00B15820"/>
    <w:rsid w:val="00B215D8"/>
    <w:rsid w:val="00B2218A"/>
    <w:rsid w:val="00B246ED"/>
    <w:rsid w:val="00B26DD0"/>
    <w:rsid w:val="00B338C8"/>
    <w:rsid w:val="00B341CC"/>
    <w:rsid w:val="00B34952"/>
    <w:rsid w:val="00B35321"/>
    <w:rsid w:val="00B35505"/>
    <w:rsid w:val="00B35CB3"/>
    <w:rsid w:val="00B35E0A"/>
    <w:rsid w:val="00B40124"/>
    <w:rsid w:val="00B40B86"/>
    <w:rsid w:val="00B42E03"/>
    <w:rsid w:val="00B443E2"/>
    <w:rsid w:val="00B46222"/>
    <w:rsid w:val="00B54092"/>
    <w:rsid w:val="00B5444C"/>
    <w:rsid w:val="00B5568B"/>
    <w:rsid w:val="00B557BF"/>
    <w:rsid w:val="00B56147"/>
    <w:rsid w:val="00B5720A"/>
    <w:rsid w:val="00B604A0"/>
    <w:rsid w:val="00B60761"/>
    <w:rsid w:val="00B620A5"/>
    <w:rsid w:val="00B62BB1"/>
    <w:rsid w:val="00B63559"/>
    <w:rsid w:val="00B73979"/>
    <w:rsid w:val="00B751B0"/>
    <w:rsid w:val="00B762E0"/>
    <w:rsid w:val="00B76A36"/>
    <w:rsid w:val="00B845C0"/>
    <w:rsid w:val="00B85BFE"/>
    <w:rsid w:val="00B86C54"/>
    <w:rsid w:val="00B874C4"/>
    <w:rsid w:val="00B97AA2"/>
    <w:rsid w:val="00B97B8E"/>
    <w:rsid w:val="00BA00A8"/>
    <w:rsid w:val="00BA37A4"/>
    <w:rsid w:val="00BA4FB0"/>
    <w:rsid w:val="00BA6138"/>
    <w:rsid w:val="00BA64CA"/>
    <w:rsid w:val="00BA68F5"/>
    <w:rsid w:val="00BB1930"/>
    <w:rsid w:val="00BB3478"/>
    <w:rsid w:val="00BB56EC"/>
    <w:rsid w:val="00BC2247"/>
    <w:rsid w:val="00BC3D06"/>
    <w:rsid w:val="00BC5572"/>
    <w:rsid w:val="00BD497C"/>
    <w:rsid w:val="00BD57EE"/>
    <w:rsid w:val="00BE4E8A"/>
    <w:rsid w:val="00BF0DD6"/>
    <w:rsid w:val="00BF2A79"/>
    <w:rsid w:val="00BF375F"/>
    <w:rsid w:val="00C001C4"/>
    <w:rsid w:val="00C02372"/>
    <w:rsid w:val="00C044C3"/>
    <w:rsid w:val="00C10453"/>
    <w:rsid w:val="00C116A5"/>
    <w:rsid w:val="00C13BCA"/>
    <w:rsid w:val="00C141B9"/>
    <w:rsid w:val="00C158CF"/>
    <w:rsid w:val="00C16518"/>
    <w:rsid w:val="00C1787D"/>
    <w:rsid w:val="00C20F14"/>
    <w:rsid w:val="00C22B7C"/>
    <w:rsid w:val="00C24AFF"/>
    <w:rsid w:val="00C3184D"/>
    <w:rsid w:val="00C331FD"/>
    <w:rsid w:val="00C34DCB"/>
    <w:rsid w:val="00C36D0C"/>
    <w:rsid w:val="00C3708D"/>
    <w:rsid w:val="00C4138A"/>
    <w:rsid w:val="00C43BF8"/>
    <w:rsid w:val="00C440B4"/>
    <w:rsid w:val="00C446F9"/>
    <w:rsid w:val="00C462CB"/>
    <w:rsid w:val="00C46F39"/>
    <w:rsid w:val="00C47A27"/>
    <w:rsid w:val="00C47AFE"/>
    <w:rsid w:val="00C5067F"/>
    <w:rsid w:val="00C515C3"/>
    <w:rsid w:val="00C51AA2"/>
    <w:rsid w:val="00C52E43"/>
    <w:rsid w:val="00C609C3"/>
    <w:rsid w:val="00C60E16"/>
    <w:rsid w:val="00C61251"/>
    <w:rsid w:val="00C65E4E"/>
    <w:rsid w:val="00C66610"/>
    <w:rsid w:val="00C66648"/>
    <w:rsid w:val="00C66FEF"/>
    <w:rsid w:val="00C70CB4"/>
    <w:rsid w:val="00C728D5"/>
    <w:rsid w:val="00C75119"/>
    <w:rsid w:val="00C76DD6"/>
    <w:rsid w:val="00C85027"/>
    <w:rsid w:val="00C90B62"/>
    <w:rsid w:val="00C91C08"/>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73FF"/>
    <w:rsid w:val="00CD141E"/>
    <w:rsid w:val="00CD45DA"/>
    <w:rsid w:val="00CD7D9D"/>
    <w:rsid w:val="00CE25E8"/>
    <w:rsid w:val="00CE2EA4"/>
    <w:rsid w:val="00CE5714"/>
    <w:rsid w:val="00CE6138"/>
    <w:rsid w:val="00CE6F59"/>
    <w:rsid w:val="00CE7AAB"/>
    <w:rsid w:val="00CF2673"/>
    <w:rsid w:val="00CF2DA1"/>
    <w:rsid w:val="00CF43B1"/>
    <w:rsid w:val="00D06AD1"/>
    <w:rsid w:val="00D17549"/>
    <w:rsid w:val="00D24D97"/>
    <w:rsid w:val="00D275F5"/>
    <w:rsid w:val="00D3141B"/>
    <w:rsid w:val="00D376F1"/>
    <w:rsid w:val="00D43CA8"/>
    <w:rsid w:val="00D4523D"/>
    <w:rsid w:val="00D4593F"/>
    <w:rsid w:val="00D45BD4"/>
    <w:rsid w:val="00D4775B"/>
    <w:rsid w:val="00D47AB8"/>
    <w:rsid w:val="00D51A95"/>
    <w:rsid w:val="00D52C56"/>
    <w:rsid w:val="00D55D94"/>
    <w:rsid w:val="00D56566"/>
    <w:rsid w:val="00D647A4"/>
    <w:rsid w:val="00D6487A"/>
    <w:rsid w:val="00D64E04"/>
    <w:rsid w:val="00D65A5E"/>
    <w:rsid w:val="00D669D1"/>
    <w:rsid w:val="00D7049A"/>
    <w:rsid w:val="00D704F6"/>
    <w:rsid w:val="00D722B1"/>
    <w:rsid w:val="00D74A82"/>
    <w:rsid w:val="00D753F6"/>
    <w:rsid w:val="00D7737D"/>
    <w:rsid w:val="00D77BAD"/>
    <w:rsid w:val="00D80897"/>
    <w:rsid w:val="00D81375"/>
    <w:rsid w:val="00D8540E"/>
    <w:rsid w:val="00D85C4D"/>
    <w:rsid w:val="00D8730B"/>
    <w:rsid w:val="00D9072A"/>
    <w:rsid w:val="00D94852"/>
    <w:rsid w:val="00D97205"/>
    <w:rsid w:val="00DA039C"/>
    <w:rsid w:val="00DA10B4"/>
    <w:rsid w:val="00DA6EBE"/>
    <w:rsid w:val="00DB27CC"/>
    <w:rsid w:val="00DB42A4"/>
    <w:rsid w:val="00DB4EF9"/>
    <w:rsid w:val="00DB63BE"/>
    <w:rsid w:val="00DC29FE"/>
    <w:rsid w:val="00DC430C"/>
    <w:rsid w:val="00DC60FB"/>
    <w:rsid w:val="00DC69A5"/>
    <w:rsid w:val="00DC7319"/>
    <w:rsid w:val="00DC742E"/>
    <w:rsid w:val="00DD38DC"/>
    <w:rsid w:val="00DD63FF"/>
    <w:rsid w:val="00DF3145"/>
    <w:rsid w:val="00DF42C2"/>
    <w:rsid w:val="00DF4B0E"/>
    <w:rsid w:val="00DF4D9C"/>
    <w:rsid w:val="00E01E4B"/>
    <w:rsid w:val="00E062B0"/>
    <w:rsid w:val="00E0711E"/>
    <w:rsid w:val="00E0770C"/>
    <w:rsid w:val="00E14DFA"/>
    <w:rsid w:val="00E17EA5"/>
    <w:rsid w:val="00E20631"/>
    <w:rsid w:val="00E229DB"/>
    <w:rsid w:val="00E2571A"/>
    <w:rsid w:val="00E25B37"/>
    <w:rsid w:val="00E26EDC"/>
    <w:rsid w:val="00E2713C"/>
    <w:rsid w:val="00E30B42"/>
    <w:rsid w:val="00E32645"/>
    <w:rsid w:val="00E342D7"/>
    <w:rsid w:val="00E35C26"/>
    <w:rsid w:val="00E410EA"/>
    <w:rsid w:val="00E41D5C"/>
    <w:rsid w:val="00E4270B"/>
    <w:rsid w:val="00E437F7"/>
    <w:rsid w:val="00E55017"/>
    <w:rsid w:val="00E55416"/>
    <w:rsid w:val="00E557D1"/>
    <w:rsid w:val="00E56282"/>
    <w:rsid w:val="00E610A1"/>
    <w:rsid w:val="00E616BF"/>
    <w:rsid w:val="00E658AA"/>
    <w:rsid w:val="00E70D30"/>
    <w:rsid w:val="00E716BA"/>
    <w:rsid w:val="00E75977"/>
    <w:rsid w:val="00E76431"/>
    <w:rsid w:val="00E7686D"/>
    <w:rsid w:val="00E813BA"/>
    <w:rsid w:val="00E85571"/>
    <w:rsid w:val="00E8590C"/>
    <w:rsid w:val="00E85F76"/>
    <w:rsid w:val="00E91890"/>
    <w:rsid w:val="00E93590"/>
    <w:rsid w:val="00E94506"/>
    <w:rsid w:val="00E95A7B"/>
    <w:rsid w:val="00E969E9"/>
    <w:rsid w:val="00EA01A0"/>
    <w:rsid w:val="00EA155A"/>
    <w:rsid w:val="00EA24D4"/>
    <w:rsid w:val="00EA2851"/>
    <w:rsid w:val="00EA3515"/>
    <w:rsid w:val="00EA3689"/>
    <w:rsid w:val="00EA55FE"/>
    <w:rsid w:val="00EB0B4F"/>
    <w:rsid w:val="00EB1B59"/>
    <w:rsid w:val="00EB4384"/>
    <w:rsid w:val="00EB6065"/>
    <w:rsid w:val="00EC0826"/>
    <w:rsid w:val="00EC4E99"/>
    <w:rsid w:val="00ED3A21"/>
    <w:rsid w:val="00ED5F65"/>
    <w:rsid w:val="00ED6982"/>
    <w:rsid w:val="00EE0218"/>
    <w:rsid w:val="00EE0E54"/>
    <w:rsid w:val="00EE1033"/>
    <w:rsid w:val="00EE1E32"/>
    <w:rsid w:val="00EF24BB"/>
    <w:rsid w:val="00EF2B90"/>
    <w:rsid w:val="00EF32F6"/>
    <w:rsid w:val="00EF4114"/>
    <w:rsid w:val="00EF448F"/>
    <w:rsid w:val="00EF4634"/>
    <w:rsid w:val="00EF472E"/>
    <w:rsid w:val="00EF4A5A"/>
    <w:rsid w:val="00EF4EC4"/>
    <w:rsid w:val="00EF66A9"/>
    <w:rsid w:val="00EF74D8"/>
    <w:rsid w:val="00F01898"/>
    <w:rsid w:val="00F0232D"/>
    <w:rsid w:val="00F05EE0"/>
    <w:rsid w:val="00F06985"/>
    <w:rsid w:val="00F07DE8"/>
    <w:rsid w:val="00F107D1"/>
    <w:rsid w:val="00F156B3"/>
    <w:rsid w:val="00F15FD8"/>
    <w:rsid w:val="00F21A1A"/>
    <w:rsid w:val="00F22813"/>
    <w:rsid w:val="00F22FC8"/>
    <w:rsid w:val="00F26638"/>
    <w:rsid w:val="00F27F36"/>
    <w:rsid w:val="00F32B8C"/>
    <w:rsid w:val="00F33383"/>
    <w:rsid w:val="00F33D5B"/>
    <w:rsid w:val="00F4030B"/>
    <w:rsid w:val="00F4297B"/>
    <w:rsid w:val="00F42F65"/>
    <w:rsid w:val="00F444F5"/>
    <w:rsid w:val="00F4602E"/>
    <w:rsid w:val="00F46BCF"/>
    <w:rsid w:val="00F515AF"/>
    <w:rsid w:val="00F53E05"/>
    <w:rsid w:val="00F5550A"/>
    <w:rsid w:val="00F55A56"/>
    <w:rsid w:val="00F56088"/>
    <w:rsid w:val="00F57F4D"/>
    <w:rsid w:val="00F6031D"/>
    <w:rsid w:val="00F61303"/>
    <w:rsid w:val="00F65606"/>
    <w:rsid w:val="00F66614"/>
    <w:rsid w:val="00F67764"/>
    <w:rsid w:val="00F71232"/>
    <w:rsid w:val="00F74722"/>
    <w:rsid w:val="00F75F45"/>
    <w:rsid w:val="00F82613"/>
    <w:rsid w:val="00F82957"/>
    <w:rsid w:val="00F83BD2"/>
    <w:rsid w:val="00F85516"/>
    <w:rsid w:val="00F857CA"/>
    <w:rsid w:val="00F92955"/>
    <w:rsid w:val="00F92C2B"/>
    <w:rsid w:val="00F94241"/>
    <w:rsid w:val="00F945CD"/>
    <w:rsid w:val="00F95ECF"/>
    <w:rsid w:val="00F9792C"/>
    <w:rsid w:val="00FA1DD6"/>
    <w:rsid w:val="00FA4AD8"/>
    <w:rsid w:val="00FA563F"/>
    <w:rsid w:val="00FA5B48"/>
    <w:rsid w:val="00FA645B"/>
    <w:rsid w:val="00FA6B8E"/>
    <w:rsid w:val="00FA71FD"/>
    <w:rsid w:val="00FB3597"/>
    <w:rsid w:val="00FB4295"/>
    <w:rsid w:val="00FB53CA"/>
    <w:rsid w:val="00FB5BFB"/>
    <w:rsid w:val="00FC36D5"/>
    <w:rsid w:val="00FC3750"/>
    <w:rsid w:val="00FC487C"/>
    <w:rsid w:val="00FC51A5"/>
    <w:rsid w:val="00FD168A"/>
    <w:rsid w:val="00FD3643"/>
    <w:rsid w:val="00FD553C"/>
    <w:rsid w:val="00FD6F5E"/>
    <w:rsid w:val="00FE087D"/>
    <w:rsid w:val="00FE133D"/>
    <w:rsid w:val="00FE2090"/>
    <w:rsid w:val="00FE359D"/>
    <w:rsid w:val="00FE47EA"/>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762BA5"/>
  <w15:chartTrackingRefBased/>
  <w15:docId w15:val="{B1A8D2DA-CB97-4397-AA56-9E4749DA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04A23"/>
    <w:rPr>
      <w:sz w:val="24"/>
      <w:szCs w:val="24"/>
      <w:lang w:val="en-GB"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istory">
    <w:name w:val="History"/>
    <w:basedOn w:val="Normale"/>
    <w:rsid w:val="005B291B"/>
    <w:pPr>
      <w:spacing w:before="230" w:after="460" w:line="180" w:lineRule="exact"/>
      <w:jc w:val="right"/>
    </w:pPr>
    <w:rPr>
      <w:rFonts w:ascii="Arial" w:hAnsi="Arial"/>
      <w:sz w:val="14"/>
      <w:szCs w:val="16"/>
    </w:rPr>
  </w:style>
  <w:style w:type="paragraph" w:customStyle="1" w:styleId="References">
    <w:name w:val="References"/>
    <w:basedOn w:val="Normale"/>
    <w:rsid w:val="005B291B"/>
    <w:pPr>
      <w:spacing w:line="200" w:lineRule="exact"/>
      <w:ind w:left="425" w:hanging="425"/>
      <w:jc w:val="both"/>
    </w:pPr>
    <w:rPr>
      <w:sz w:val="15"/>
      <w:szCs w:val="14"/>
    </w:rPr>
  </w:style>
  <w:style w:type="paragraph" w:customStyle="1" w:styleId="HExperimentalSection">
    <w:name w:val="HExperimental_Section"/>
    <w:basedOn w:val="Normale"/>
    <w:rsid w:val="005B291B"/>
    <w:pPr>
      <w:spacing w:before="460" w:after="230" w:line="230" w:lineRule="atLeast"/>
    </w:pPr>
    <w:rPr>
      <w:i/>
      <w:szCs w:val="20"/>
    </w:rPr>
  </w:style>
  <w:style w:type="paragraph" w:customStyle="1" w:styleId="ExperimentalSection">
    <w:name w:val="ExperimentalSection"/>
    <w:basedOn w:val="Normale"/>
    <w:rsid w:val="005B291B"/>
    <w:pPr>
      <w:spacing w:after="240" w:line="200" w:lineRule="exact"/>
      <w:ind w:firstLine="170"/>
      <w:jc w:val="both"/>
    </w:pPr>
    <w:rPr>
      <w:sz w:val="16"/>
      <w:szCs w:val="14"/>
    </w:rPr>
  </w:style>
  <w:style w:type="paragraph" w:customStyle="1" w:styleId="FNB">
    <w:name w:val="FNB"/>
    <w:basedOn w:val="Normale"/>
    <w:link w:val="FNBChar"/>
    <w:rsid w:val="005B291B"/>
    <w:pPr>
      <w:widowControl w:val="0"/>
      <w:spacing w:after="40" w:line="160" w:lineRule="exact"/>
      <w:ind w:left="567" w:right="4434" w:hanging="567"/>
      <w:jc w:val="both"/>
    </w:pPr>
    <w:rPr>
      <w:rFonts w:ascii="Times" w:hAnsi="Times"/>
      <w:sz w:val="14"/>
      <w:szCs w:val="3276"/>
      <w:lang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e"/>
    <w:rsid w:val="005B291B"/>
  </w:style>
  <w:style w:type="paragraph" w:customStyle="1" w:styleId="TableCaption">
    <w:name w:val="TableCaption"/>
    <w:basedOn w:val="Normale"/>
    <w:rsid w:val="006511FB"/>
    <w:pPr>
      <w:spacing w:after="120" w:line="190" w:lineRule="exact"/>
      <w:jc w:val="both"/>
    </w:pPr>
    <w:rPr>
      <w:rFonts w:ascii="Arial" w:hAnsi="Arial"/>
      <w:sz w:val="16"/>
      <w:szCs w:val="14"/>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e"/>
    <w:rsid w:val="006511FB"/>
    <w:pPr>
      <w:spacing w:before="230" w:after="460" w:line="190" w:lineRule="exact"/>
      <w:jc w:val="both"/>
    </w:pPr>
    <w:rPr>
      <w:rFonts w:ascii="Arial" w:hAnsi="Arial"/>
      <w:sz w:val="16"/>
      <w:szCs w:val="14"/>
    </w:rPr>
  </w:style>
  <w:style w:type="paragraph" w:styleId="Testonotaapidipagina">
    <w:name w:val="footnote text"/>
    <w:basedOn w:val="Normale"/>
    <w:semiHidden/>
    <w:rsid w:val="00D81375"/>
    <w:pPr>
      <w:keepLines/>
      <w:widowControl w:val="0"/>
      <w:jc w:val="both"/>
    </w:pPr>
    <w:rPr>
      <w:rFonts w:eastAsia="Times New Roman"/>
      <w:sz w:val="20"/>
      <w:szCs w:val="20"/>
      <w:lang w:eastAsia="ro-RO"/>
    </w:rPr>
  </w:style>
  <w:style w:type="paragraph" w:customStyle="1" w:styleId="STOE">
    <w:name w:val="STOE"/>
    <w:basedOn w:val="Normale"/>
    <w:link w:val="STOEChar1"/>
    <w:rsid w:val="00D81375"/>
    <w:pPr>
      <w:widowControl w:val="0"/>
      <w:spacing w:line="236" w:lineRule="exact"/>
      <w:ind w:right="4434"/>
      <w:jc w:val="both"/>
    </w:pPr>
    <w:rPr>
      <w:rFonts w:ascii="Times" w:hAnsi="Times"/>
      <w:sz w:val="18"/>
      <w:szCs w:val="3276"/>
      <w:lang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Testofumetto">
    <w:name w:val="Balloon Text"/>
    <w:basedOn w:val="Normale"/>
    <w:semiHidden/>
    <w:rsid w:val="00D81375"/>
    <w:rPr>
      <w:rFonts w:ascii="Tahoma" w:hAnsi="Tahoma" w:cs="Tahoma"/>
      <w:sz w:val="16"/>
      <w:szCs w:val="16"/>
    </w:rPr>
  </w:style>
  <w:style w:type="paragraph" w:styleId="Intestazione">
    <w:name w:val="header"/>
    <w:basedOn w:val="Normale"/>
    <w:link w:val="IntestazioneCarattere"/>
    <w:rsid w:val="00881456"/>
    <w:pPr>
      <w:tabs>
        <w:tab w:val="center" w:pos="4536"/>
        <w:tab w:val="right" w:pos="9072"/>
      </w:tabs>
    </w:pPr>
    <w:rPr>
      <w:lang w:val="x-none"/>
    </w:rPr>
  </w:style>
  <w:style w:type="paragraph" w:styleId="Pidipagina">
    <w:name w:val="footer"/>
    <w:basedOn w:val="Normale"/>
    <w:link w:val="PidipaginaCarattere"/>
    <w:uiPriority w:val="99"/>
    <w:rsid w:val="00881456"/>
    <w:pPr>
      <w:tabs>
        <w:tab w:val="center" w:pos="4536"/>
        <w:tab w:val="right" w:pos="9072"/>
      </w:tabs>
    </w:pPr>
  </w:style>
  <w:style w:type="paragraph" w:customStyle="1" w:styleId="Title1">
    <w:name w:val="Title1"/>
    <w:basedOn w:val="Normale"/>
    <w:rsid w:val="00004A23"/>
    <w:rPr>
      <w:b/>
      <w:lang w:val="en-US"/>
    </w:rPr>
  </w:style>
  <w:style w:type="paragraph" w:customStyle="1" w:styleId="AuthorsFull">
    <w:name w:val="Authors Full"/>
    <w:basedOn w:val="Normale"/>
    <w:rsid w:val="00004A23"/>
    <w:rPr>
      <w:i/>
      <w:lang w:val="en-US"/>
    </w:rPr>
  </w:style>
  <w:style w:type="paragraph" w:customStyle="1" w:styleId="dedication">
    <w:name w:val="dedication"/>
    <w:basedOn w:val="Normale"/>
    <w:rsid w:val="00004A23"/>
    <w:rPr>
      <w:i/>
      <w:lang w:val="en-US"/>
    </w:rPr>
  </w:style>
  <w:style w:type="paragraph" w:customStyle="1" w:styleId="Addresses">
    <w:name w:val="Addresses"/>
    <w:basedOn w:val="Normale"/>
    <w:rsid w:val="00004A23"/>
    <w:rPr>
      <w:lang w:val="en-US"/>
    </w:rPr>
  </w:style>
  <w:style w:type="paragraph" w:customStyle="1" w:styleId="Acknowledgements">
    <w:name w:val="Acknowledgements"/>
    <w:basedOn w:val="Normale"/>
    <w:rsid w:val="00004A23"/>
    <w:rPr>
      <w:lang w:val="en-US"/>
    </w:rPr>
  </w:style>
  <w:style w:type="paragraph" w:customStyle="1" w:styleId="Abstract">
    <w:name w:val="Abstract"/>
    <w:basedOn w:val="Normale"/>
    <w:autoRedefine/>
    <w:rsid w:val="00004A23"/>
    <w:pPr>
      <w:spacing w:line="480" w:lineRule="auto"/>
    </w:pPr>
    <w:rPr>
      <w:lang w:val="en-US"/>
    </w:rPr>
  </w:style>
  <w:style w:type="paragraph" w:customStyle="1" w:styleId="Head1">
    <w:name w:val="Head 1"/>
    <w:basedOn w:val="Normale"/>
    <w:autoRedefine/>
    <w:rsid w:val="00004A23"/>
    <w:pPr>
      <w:spacing w:line="360" w:lineRule="auto"/>
    </w:pPr>
    <w:rPr>
      <w:b/>
      <w:lang w:val="en-US"/>
    </w:rPr>
  </w:style>
  <w:style w:type="paragraph" w:customStyle="1" w:styleId="Head2">
    <w:name w:val="Head 2"/>
    <w:basedOn w:val="Normale"/>
    <w:autoRedefine/>
    <w:rsid w:val="00004A23"/>
    <w:pPr>
      <w:spacing w:line="360" w:lineRule="auto"/>
    </w:pPr>
    <w:rPr>
      <w:i/>
      <w:lang w:val="en-US"/>
    </w:rPr>
  </w:style>
  <w:style w:type="paragraph" w:customStyle="1" w:styleId="dates">
    <w:name w:val="dates"/>
    <w:basedOn w:val="Normale"/>
    <w:rsid w:val="00004A23"/>
    <w:pPr>
      <w:jc w:val="right"/>
    </w:pPr>
    <w:rPr>
      <w:lang w:val="en-US"/>
    </w:rPr>
  </w:style>
  <w:style w:type="paragraph" w:customStyle="1" w:styleId="Literature">
    <w:name w:val="Literature"/>
    <w:basedOn w:val="Normale"/>
    <w:rsid w:val="00004A23"/>
    <w:pPr>
      <w:spacing w:line="480" w:lineRule="auto"/>
    </w:pPr>
  </w:style>
  <w:style w:type="paragraph" w:customStyle="1" w:styleId="Legend">
    <w:name w:val="Legend"/>
    <w:basedOn w:val="Normale"/>
    <w:rsid w:val="00004A23"/>
    <w:rPr>
      <w:lang w:val="en-US"/>
    </w:rPr>
  </w:style>
  <w:style w:type="paragraph" w:customStyle="1" w:styleId="MainText">
    <w:name w:val="Main Text"/>
    <w:basedOn w:val="Normale"/>
    <w:link w:val="MainTextChar"/>
    <w:rsid w:val="00004A23"/>
    <w:pPr>
      <w:spacing w:line="480" w:lineRule="auto"/>
    </w:pPr>
    <w:rPr>
      <w:lang w:val="en-US"/>
    </w:rPr>
  </w:style>
  <w:style w:type="paragraph" w:customStyle="1" w:styleId="Tableofcontents">
    <w:name w:val="Table of contents"/>
    <w:basedOn w:val="Normale"/>
    <w:autoRedefine/>
    <w:rsid w:val="000A6ADE"/>
    <w:rPr>
      <w:lang w:val="en-US"/>
    </w:rPr>
  </w:style>
  <w:style w:type="paragraph" w:customStyle="1" w:styleId="ExperimentalText">
    <w:name w:val="Experimental Text"/>
    <w:basedOn w:val="Normale"/>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e"/>
    <w:rsid w:val="002D16A0"/>
    <w:rPr>
      <w:b/>
      <w:lang w:val="en-US"/>
    </w:rPr>
  </w:style>
  <w:style w:type="paragraph" w:customStyle="1" w:styleId="Dedication0">
    <w:name w:val="Dedication"/>
    <w:basedOn w:val="Normale"/>
    <w:autoRedefine/>
    <w:rsid w:val="00322D5B"/>
    <w:rPr>
      <w:lang w:val="en-US"/>
    </w:rPr>
  </w:style>
  <w:style w:type="paragraph" w:customStyle="1" w:styleId="Maintext0">
    <w:name w:val="Main text"/>
    <w:basedOn w:val="Normale"/>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e"/>
    <w:autoRedefine/>
    <w:rsid w:val="00562E2B"/>
    <w:rPr>
      <w:i/>
      <w:lang w:val="en-US"/>
    </w:rPr>
  </w:style>
  <w:style w:type="character" w:customStyle="1" w:styleId="IntestazioneCarattere">
    <w:name w:val="Intestazione Carattere"/>
    <w:link w:val="Intestazione"/>
    <w:rsid w:val="00414465"/>
    <w:rPr>
      <w:sz w:val="24"/>
      <w:szCs w:val="24"/>
      <w:lang w:eastAsia="ja-JP"/>
    </w:rPr>
  </w:style>
  <w:style w:type="character" w:styleId="Rimandocommento">
    <w:name w:val="annotation reference"/>
    <w:unhideWhenUsed/>
    <w:rsid w:val="00664F6D"/>
    <w:rPr>
      <w:sz w:val="16"/>
      <w:szCs w:val="16"/>
    </w:rPr>
  </w:style>
  <w:style w:type="paragraph" w:styleId="Testocommento">
    <w:name w:val="annotation text"/>
    <w:basedOn w:val="Normale"/>
    <w:link w:val="TestocommentoCarattere"/>
    <w:unhideWhenUsed/>
    <w:rsid w:val="00664F6D"/>
    <w:rPr>
      <w:sz w:val="20"/>
      <w:szCs w:val="20"/>
      <w:lang w:val="x-none"/>
    </w:rPr>
  </w:style>
  <w:style w:type="character" w:customStyle="1" w:styleId="TestocommentoCarattere">
    <w:name w:val="Testo commento Carattere"/>
    <w:link w:val="Testocommento"/>
    <w:rsid w:val="00664F6D"/>
    <w:rPr>
      <w:lang w:eastAsia="ja-JP"/>
    </w:rPr>
  </w:style>
  <w:style w:type="paragraph" w:styleId="Soggettocommento">
    <w:name w:val="annotation subject"/>
    <w:basedOn w:val="Testocommento"/>
    <w:next w:val="Testocommento"/>
    <w:link w:val="SoggettocommentoCarattere"/>
    <w:uiPriority w:val="99"/>
    <w:semiHidden/>
    <w:unhideWhenUsed/>
    <w:rsid w:val="00664F6D"/>
    <w:rPr>
      <w:b/>
      <w:bCs/>
    </w:rPr>
  </w:style>
  <w:style w:type="character" w:customStyle="1" w:styleId="SoggettocommentoCarattere">
    <w:name w:val="Soggetto commento Carattere"/>
    <w:link w:val="Soggettocommento"/>
    <w:uiPriority w:val="99"/>
    <w:semiHidden/>
    <w:rsid w:val="00664F6D"/>
    <w:rPr>
      <w:b/>
      <w:bCs/>
      <w:lang w:eastAsia="ja-JP"/>
    </w:rPr>
  </w:style>
  <w:style w:type="character" w:customStyle="1" w:styleId="PidipaginaCarattere">
    <w:name w:val="Piè di pagina Carattere"/>
    <w:link w:val="Pidipagina"/>
    <w:uiPriority w:val="99"/>
    <w:rsid w:val="00250F21"/>
    <w:rPr>
      <w:sz w:val="24"/>
      <w:szCs w:val="24"/>
      <w:lang w:eastAsia="ja-JP"/>
    </w:rPr>
  </w:style>
  <w:style w:type="paragraph" w:customStyle="1" w:styleId="TAMainText">
    <w:name w:val="TA_Main_Text"/>
    <w:basedOn w:val="Normale"/>
    <w:rsid w:val="00E610A1"/>
    <w:pPr>
      <w:spacing w:line="480" w:lineRule="auto"/>
      <w:ind w:firstLine="202"/>
      <w:jc w:val="both"/>
    </w:pPr>
    <w:rPr>
      <w:rFonts w:ascii="Times" w:eastAsia="Times New Roman" w:hAnsi="Times"/>
      <w:szCs w:val="20"/>
      <w:lang w:val="en-US" w:eastAsia="en-US"/>
    </w:rPr>
  </w:style>
  <w:style w:type="character" w:styleId="Collegamentoipertestuale">
    <w:name w:val="Hyperlink"/>
    <w:uiPriority w:val="99"/>
    <w:unhideWhenUsed/>
    <w:rsid w:val="0026621E"/>
    <w:rPr>
      <w:color w:val="0563C1"/>
      <w:u w:val="single"/>
    </w:rPr>
  </w:style>
  <w:style w:type="paragraph" w:styleId="Didascalia">
    <w:name w:val="caption"/>
    <w:basedOn w:val="Normale"/>
    <w:next w:val="Normale"/>
    <w:uiPriority w:val="35"/>
    <w:unhideWhenUsed/>
    <w:qFormat/>
    <w:rsid w:val="0026621E"/>
    <w:rPr>
      <w:b/>
      <w:bCs/>
      <w:sz w:val="20"/>
      <w:szCs w:val="20"/>
    </w:rPr>
  </w:style>
  <w:style w:type="paragraph" w:customStyle="1" w:styleId="RSCT01TableTitlewithtopbar">
    <w:name w:val="RSC T01 Table Title with top bar"/>
    <w:basedOn w:val="Normale"/>
    <w:link w:val="RSCT01TableTitlewithtopbarChar"/>
    <w:qFormat/>
    <w:rsid w:val="00F4297B"/>
    <w:pPr>
      <w:keepNext/>
      <w:keepLines/>
      <w:pBdr>
        <w:top w:val="single" w:sz="12" w:space="1" w:color="999999"/>
        <w:bottom w:val="single" w:sz="6" w:space="1" w:color="auto"/>
      </w:pBdr>
      <w:spacing w:before="120" w:after="120" w:line="200" w:lineRule="exact"/>
      <w:jc w:val="both"/>
    </w:pPr>
    <w:rPr>
      <w:rFonts w:asciiTheme="minorHAnsi" w:eastAsia="Times New Roman" w:hAnsiTheme="minorHAnsi"/>
      <w:sz w:val="14"/>
      <w:szCs w:val="20"/>
      <w:lang w:eastAsia="en-GB"/>
    </w:rPr>
  </w:style>
  <w:style w:type="character" w:customStyle="1" w:styleId="RSCT01TableTitlewithtopbarChar">
    <w:name w:val="RSC T01 Table Title with top bar Char"/>
    <w:basedOn w:val="Carpredefinitoparagrafo"/>
    <w:link w:val="RSCT01TableTitlewithtopbar"/>
    <w:rsid w:val="00F4297B"/>
    <w:rPr>
      <w:rFonts w:asciiTheme="minorHAnsi" w:eastAsia="Times New Roman" w:hAnsiTheme="minorHAnsi"/>
      <w:sz w:val="1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739868">
      <w:bodyDiv w:val="1"/>
      <w:marLeft w:val="0"/>
      <w:marRight w:val="0"/>
      <w:marTop w:val="0"/>
      <w:marBottom w:val="0"/>
      <w:divBdr>
        <w:top w:val="none" w:sz="0" w:space="0" w:color="auto"/>
        <w:left w:val="none" w:sz="0" w:space="0" w:color="auto"/>
        <w:bottom w:val="none" w:sz="0" w:space="0" w:color="auto"/>
        <w:right w:val="none" w:sz="0" w:space="0" w:color="auto"/>
      </w:divBdr>
    </w:div>
    <w:div w:id="743336639">
      <w:bodyDiv w:val="1"/>
      <w:marLeft w:val="0"/>
      <w:marRight w:val="0"/>
      <w:marTop w:val="0"/>
      <w:marBottom w:val="0"/>
      <w:divBdr>
        <w:top w:val="none" w:sz="0" w:space="0" w:color="auto"/>
        <w:left w:val="none" w:sz="0" w:space="0" w:color="auto"/>
        <w:bottom w:val="none" w:sz="0" w:space="0" w:color="auto"/>
        <w:right w:val="none" w:sz="0" w:space="0" w:color="auto"/>
      </w:divBdr>
    </w:div>
    <w:div w:id="87064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renzo.poggini@icmcb.cnrs.f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4991C-846D-49EA-BEE6-5408586D13C2}">
  <ds:schemaRefs>
    <ds:schemaRef ds:uri="urn:schemas-microsoft-com.VSTO2008Demos.ControlsStorage"/>
  </ds:schemaRefs>
</ds:datastoreItem>
</file>

<file path=customXml/itemProps2.xml><?xml version="1.0" encoding="utf-8"?>
<ds:datastoreItem xmlns:ds="http://schemas.openxmlformats.org/officeDocument/2006/customXml" ds:itemID="{6EC900F4-35FF-4848-B0DD-BC25D2284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TotalTime>
  <Pages>30</Pages>
  <Words>36745</Words>
  <Characters>209448</Characters>
  <Application>Microsoft Office Word</Application>
  <DocSecurity>0</DocSecurity>
  <Lines>1745</Lines>
  <Paragraphs>491</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DOI: 10</vt:lpstr>
      <vt:lpstr>DOI: 10</vt:lpstr>
      <vt:lpstr>DOI: 10</vt:lpstr>
    </vt:vector>
  </TitlesOfParts>
  <Company>WILEY-VCH Verlag GmbH &amp; Co. KGaA</Company>
  <LinksUpToDate>false</LinksUpToDate>
  <CharactersWithSpaces>245702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Lorenzo Poggini</cp:lastModifiedBy>
  <cp:revision>3</cp:revision>
  <cp:lastPrinted>2010-04-21T15:22:00Z</cp:lastPrinted>
  <dcterms:created xsi:type="dcterms:W3CDTF">2018-03-16T13:51:00Z</dcterms:created>
  <dcterms:modified xsi:type="dcterms:W3CDTF">2018-03-16T14:30:00Z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http://csl.mendeley.com/styles/640151/magnet</vt:lpwstr>
  </property>
  <property fmtid="{D5CDD505-2E9C-101B-9397-08002B2CF9AE}" pid="4" name="Mendeley Recent Style Name 0_1">
    <vt:lpwstr>Abstract Magnet - matteo mannini</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http://www.zotero.org/styles/journal-of-the-american-chemical-society</vt:lpwstr>
  </property>
  <property fmtid="{D5CDD505-2E9C-101B-9397-08002B2CF9AE}" pid="16" name="Mendeley Recent Style Name 6_1">
    <vt:lpwstr>Journal of the American Chemical Society</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http://www.zotero.org/styles/small</vt:lpwstr>
  </property>
  <property fmtid="{D5CDD505-2E9C-101B-9397-08002B2CF9AE}" pid="22" name="Mendeley Recent Style Name 9_1">
    <vt:lpwstr>Small</vt:lpwstr>
  </property>
  <property fmtid="{D5CDD505-2E9C-101B-9397-08002B2CF9AE}" pid="23" name="Mendeley Unique User Id_1">
    <vt:lpwstr>a25294bf-ff49-322e-b694-ea2c3c3f6839</vt:lpwstr>
  </property>
  <property fmtid="{D5CDD505-2E9C-101B-9397-08002B2CF9AE}" pid="24" name="Mendeley Citation Style_1">
    <vt:lpwstr>http://www.zotero.org/styles/small</vt:lpwstr>
  </property>
</Properties>
</file>